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90C4" w14:textId="23CF3F99" w:rsidR="00D4003B" w:rsidRDefault="00D4003B" w:rsidP="00996704">
      <w:pPr>
        <w:spacing w:line="360" w:lineRule="auto"/>
        <w:jc w:val="center"/>
      </w:pPr>
      <w:r>
        <w:t xml:space="preserve">Au Panthéon des principes, </w:t>
      </w:r>
      <w:r w:rsidR="00EE593F">
        <w:rPr>
          <w:rFonts w:cs="Times New Roman"/>
        </w:rPr>
        <w:t>la laïcité reconnaissante</w:t>
      </w:r>
    </w:p>
    <w:p w14:paraId="76AFF327" w14:textId="77777777" w:rsidR="00D4003B" w:rsidRDefault="00D4003B" w:rsidP="00D612E4">
      <w:pPr>
        <w:spacing w:line="360" w:lineRule="auto"/>
      </w:pPr>
    </w:p>
    <w:p w14:paraId="1FC2F047" w14:textId="77777777" w:rsidR="0030346B" w:rsidRDefault="0030346B" w:rsidP="00D612E4">
      <w:pPr>
        <w:spacing w:line="360" w:lineRule="auto"/>
      </w:pPr>
    </w:p>
    <w:p w14:paraId="57100C6A" w14:textId="77777777" w:rsidR="00D4003B" w:rsidRDefault="00D4003B" w:rsidP="00701655">
      <w:pPr>
        <w:spacing w:line="360" w:lineRule="auto"/>
        <w:jc w:val="center"/>
      </w:pPr>
      <w:r>
        <w:t>Didier Blanc</w:t>
      </w:r>
    </w:p>
    <w:p w14:paraId="7E2C9B6A" w14:textId="10531DB5" w:rsidR="004668A3" w:rsidRDefault="004668A3" w:rsidP="00701655">
      <w:pPr>
        <w:spacing w:line="360" w:lineRule="auto"/>
        <w:jc w:val="center"/>
      </w:pPr>
      <w:r>
        <w:t>Professeur de droit public</w:t>
      </w:r>
    </w:p>
    <w:p w14:paraId="1DB9120E" w14:textId="77777777" w:rsidR="00D4003B" w:rsidRDefault="00D4003B" w:rsidP="00701655">
      <w:pPr>
        <w:spacing w:line="360" w:lineRule="auto"/>
        <w:jc w:val="center"/>
      </w:pPr>
      <w:r>
        <w:t>Université de La Réunion</w:t>
      </w:r>
      <w:r w:rsidRPr="005B3D58">
        <w:t xml:space="preserve"> </w:t>
      </w:r>
      <w:r>
        <w:t>(CRJ EA 14)</w:t>
      </w:r>
    </w:p>
    <w:p w14:paraId="5FF66ADE" w14:textId="77777777" w:rsidR="00D4003B" w:rsidRDefault="00D4003B" w:rsidP="00D612E4">
      <w:pPr>
        <w:spacing w:line="360" w:lineRule="auto"/>
      </w:pPr>
    </w:p>
    <w:p w14:paraId="0B6EA0F1" w14:textId="77777777" w:rsidR="00D4003B" w:rsidRDefault="00D4003B" w:rsidP="00D612E4">
      <w:pPr>
        <w:spacing w:line="360" w:lineRule="auto"/>
      </w:pPr>
    </w:p>
    <w:p w14:paraId="2E20EC4F" w14:textId="22D7118F" w:rsidR="00D4003B" w:rsidRDefault="005D7C9A" w:rsidP="005D7C9A">
      <w:pPr>
        <w:spacing w:line="360" w:lineRule="auto"/>
        <w:ind w:left="4956"/>
        <w:rPr>
          <w:rFonts w:eastAsia="Times New Roman"/>
          <w:sz w:val="20"/>
          <w:szCs w:val="20"/>
        </w:rPr>
      </w:pPr>
      <w:r>
        <w:rPr>
          <w:rFonts w:eastAsia="Times New Roman"/>
          <w:sz w:val="20"/>
          <w:szCs w:val="20"/>
        </w:rPr>
        <w:t>« </w:t>
      </w:r>
      <w:r w:rsidRPr="005D7C9A">
        <w:rPr>
          <w:rFonts w:eastAsia="Times New Roman"/>
          <w:sz w:val="20"/>
          <w:szCs w:val="20"/>
        </w:rPr>
        <w:t>Alors il leur dit: "Rendez donc à César ce qui est à César, et à Dieu ce qui est à Dieu</w:t>
      </w:r>
      <w:r>
        <w:rPr>
          <w:rFonts w:eastAsia="Times New Roman"/>
          <w:sz w:val="20"/>
          <w:szCs w:val="20"/>
        </w:rPr>
        <w:t>“ »</w:t>
      </w:r>
      <w:r>
        <w:rPr>
          <w:rStyle w:val="Marquenotebasdepage"/>
          <w:rFonts w:eastAsia="Times New Roman"/>
          <w:sz w:val="20"/>
          <w:szCs w:val="20"/>
        </w:rPr>
        <w:footnoteReference w:id="1"/>
      </w:r>
      <w:r w:rsidRPr="005D7C9A">
        <w:rPr>
          <w:rFonts w:eastAsia="Times New Roman"/>
          <w:sz w:val="20"/>
          <w:szCs w:val="20"/>
        </w:rPr>
        <w:t>.</w:t>
      </w:r>
    </w:p>
    <w:p w14:paraId="3ED8B59C" w14:textId="7589BE05" w:rsidR="00D0089A" w:rsidRDefault="00D0089A" w:rsidP="005D7C9A">
      <w:pPr>
        <w:spacing w:line="360" w:lineRule="auto"/>
        <w:ind w:left="4956"/>
        <w:rPr>
          <w:rFonts w:eastAsia="Times New Roman"/>
          <w:sz w:val="20"/>
          <w:szCs w:val="20"/>
        </w:rPr>
      </w:pPr>
      <w:r>
        <w:rPr>
          <w:rFonts w:eastAsia="Times New Roman"/>
          <w:sz w:val="20"/>
          <w:szCs w:val="20"/>
        </w:rPr>
        <w:t>« </w:t>
      </w:r>
      <w:r w:rsidR="00FC079E">
        <w:rPr>
          <w:rFonts w:eastAsia="Times New Roman"/>
          <w:sz w:val="20"/>
          <w:szCs w:val="20"/>
        </w:rPr>
        <w:t>l</w:t>
      </w:r>
      <w:r w:rsidR="007E183E">
        <w:rPr>
          <w:rFonts w:eastAsia="Times New Roman"/>
          <w:sz w:val="20"/>
          <w:szCs w:val="20"/>
        </w:rPr>
        <w:t>’</w:t>
      </w:r>
      <w:r w:rsidR="00FC079E">
        <w:rPr>
          <w:rFonts w:eastAsia="Times New Roman"/>
          <w:sz w:val="20"/>
          <w:szCs w:val="20"/>
        </w:rPr>
        <w:t>Eglise chez elle, l</w:t>
      </w:r>
      <w:r w:rsidR="007E183E">
        <w:rPr>
          <w:rFonts w:eastAsia="Times New Roman"/>
          <w:sz w:val="20"/>
          <w:szCs w:val="20"/>
        </w:rPr>
        <w:t>’</w:t>
      </w:r>
      <w:r w:rsidR="00FC079E">
        <w:rPr>
          <w:rFonts w:eastAsia="Times New Roman"/>
          <w:sz w:val="20"/>
          <w:szCs w:val="20"/>
        </w:rPr>
        <w:t>Etat chez lui</w:t>
      </w:r>
      <w:r>
        <w:rPr>
          <w:rFonts w:eastAsia="Times New Roman"/>
          <w:sz w:val="20"/>
          <w:szCs w:val="20"/>
        </w:rPr>
        <w:t> »</w:t>
      </w:r>
      <w:r>
        <w:rPr>
          <w:rStyle w:val="Marquenotebasdepage"/>
          <w:rFonts w:eastAsia="Times New Roman"/>
          <w:sz w:val="20"/>
          <w:szCs w:val="20"/>
        </w:rPr>
        <w:footnoteReference w:id="2"/>
      </w:r>
      <w:r w:rsidRPr="00D0089A">
        <w:rPr>
          <w:rFonts w:eastAsia="Times New Roman"/>
          <w:sz w:val="20"/>
          <w:szCs w:val="20"/>
        </w:rPr>
        <w:t>.</w:t>
      </w:r>
    </w:p>
    <w:p w14:paraId="29E70BF8" w14:textId="77777777" w:rsidR="0030346B" w:rsidRPr="005D7C9A" w:rsidRDefault="0030346B" w:rsidP="002E3A63">
      <w:pPr>
        <w:spacing w:line="360" w:lineRule="auto"/>
        <w:rPr>
          <w:sz w:val="20"/>
          <w:szCs w:val="20"/>
        </w:rPr>
      </w:pPr>
    </w:p>
    <w:p w14:paraId="25556CD0" w14:textId="77777777" w:rsidR="00C90814" w:rsidRDefault="00C90814" w:rsidP="00D612E4">
      <w:pPr>
        <w:spacing w:line="360" w:lineRule="auto"/>
      </w:pPr>
    </w:p>
    <w:p w14:paraId="3388E742" w14:textId="7AA0B148" w:rsidR="00B40E17" w:rsidRDefault="00D437F4" w:rsidP="00701655">
      <w:pPr>
        <w:spacing w:line="360" w:lineRule="auto"/>
        <w:ind w:firstLine="708"/>
      </w:pPr>
      <w:r>
        <w:t xml:space="preserve">1884, 1901, 1905, autant de dates renvoyant à de célèbres </w:t>
      </w:r>
      <w:r w:rsidR="00701655">
        <w:t xml:space="preserve">et grandes </w:t>
      </w:r>
      <w:r>
        <w:t xml:space="preserve">lois de la troisième </w:t>
      </w:r>
      <w:r w:rsidR="00B40E17">
        <w:t>R</w:t>
      </w:r>
      <w:r>
        <w:t xml:space="preserve">épublique. </w:t>
      </w:r>
    </w:p>
    <w:p w14:paraId="4A61B45E" w14:textId="77777777" w:rsidR="002E3A63" w:rsidRDefault="002E3A63" w:rsidP="00D612E4">
      <w:pPr>
        <w:spacing w:line="360" w:lineRule="auto"/>
        <w:ind w:firstLine="708"/>
      </w:pPr>
    </w:p>
    <w:p w14:paraId="0B73C562" w14:textId="5C853A31" w:rsidR="00B40E17" w:rsidRDefault="00B40E17" w:rsidP="00D612E4">
      <w:pPr>
        <w:spacing w:line="360" w:lineRule="auto"/>
        <w:ind w:firstLine="708"/>
        <w:rPr>
          <w:rFonts w:eastAsia="Times New Roman"/>
        </w:rPr>
      </w:pPr>
      <w:r>
        <w:t xml:space="preserve">De toute évidence, 1905 évoque la </w:t>
      </w:r>
      <w:r w:rsidRPr="00B40E17">
        <w:t>l</w:t>
      </w:r>
      <w:r w:rsidRPr="00B40E17">
        <w:rPr>
          <w:bCs/>
        </w:rPr>
        <w:t>oi du 9 décembre de la même année</w:t>
      </w:r>
      <w:r w:rsidR="00977C5F">
        <w:rPr>
          <w:bCs/>
        </w:rPr>
        <w:t xml:space="preserve"> relative à</w:t>
      </w:r>
      <w:r w:rsidRPr="00B40E17">
        <w:rPr>
          <w:bCs/>
        </w:rPr>
        <w:t xml:space="preserve"> la séparation des Eglises et de l</w:t>
      </w:r>
      <w:r w:rsidR="007E183E">
        <w:rPr>
          <w:bCs/>
        </w:rPr>
        <w:t>’</w:t>
      </w:r>
      <w:r w:rsidRPr="00B40E17">
        <w:rPr>
          <w:bCs/>
        </w:rPr>
        <w:t>Etat. Cette loi dite de séparation participe de l</w:t>
      </w:r>
      <w:r w:rsidR="007E183E">
        <w:rPr>
          <w:bCs/>
        </w:rPr>
        <w:t>’</w:t>
      </w:r>
      <w:r w:rsidRPr="00B40E17">
        <w:rPr>
          <w:bCs/>
        </w:rPr>
        <w:t>identité républicaine de la France</w:t>
      </w:r>
      <w:r w:rsidR="00D5597C">
        <w:rPr>
          <w:bCs/>
        </w:rPr>
        <w:t xml:space="preserve"> en y associant l</w:t>
      </w:r>
      <w:r w:rsidR="00246E57">
        <w:rPr>
          <w:bCs/>
        </w:rPr>
        <w:t xml:space="preserve">e principe </w:t>
      </w:r>
      <w:r w:rsidR="00D5597C">
        <w:rPr>
          <w:bCs/>
        </w:rPr>
        <w:t>de laïcité</w:t>
      </w:r>
      <w:r w:rsidR="00900B4E">
        <w:rPr>
          <w:rStyle w:val="Marquenotebasdepage"/>
          <w:bCs/>
        </w:rPr>
        <w:footnoteReference w:id="3"/>
      </w:r>
      <w:r w:rsidR="00D5597C">
        <w:rPr>
          <w:bCs/>
        </w:rPr>
        <w:t>. Loi de séparation pour signifier qu</w:t>
      </w:r>
      <w:r w:rsidR="007E183E">
        <w:rPr>
          <w:bCs/>
        </w:rPr>
        <w:t>’</w:t>
      </w:r>
      <w:r w:rsidR="00D5597C">
        <w:rPr>
          <w:bCs/>
        </w:rPr>
        <w:t>auparavant Eglises et Etat sans être fondus entretenaient d</w:t>
      </w:r>
      <w:r w:rsidR="007E183E">
        <w:rPr>
          <w:bCs/>
        </w:rPr>
        <w:t>’</w:t>
      </w:r>
      <w:r w:rsidR="00D5597C">
        <w:rPr>
          <w:bCs/>
        </w:rPr>
        <w:t xml:space="preserve">étroites relations, ou pour le dire autrement que </w:t>
      </w:r>
      <w:r w:rsidR="000C69A1">
        <w:rPr>
          <w:bCs/>
        </w:rPr>
        <w:t xml:space="preserve">le temporel et </w:t>
      </w:r>
      <w:r w:rsidR="00D5597C">
        <w:rPr>
          <w:bCs/>
        </w:rPr>
        <w:t>le spirituel bien que distincts n</w:t>
      </w:r>
      <w:r w:rsidR="007E183E">
        <w:rPr>
          <w:bCs/>
        </w:rPr>
        <w:t>’</w:t>
      </w:r>
      <w:r w:rsidR="00D5597C">
        <w:rPr>
          <w:bCs/>
        </w:rPr>
        <w:t>éta</w:t>
      </w:r>
      <w:r w:rsidR="00246E57">
        <w:rPr>
          <w:bCs/>
        </w:rPr>
        <w:t>ient</w:t>
      </w:r>
      <w:r w:rsidR="00D5597C">
        <w:rPr>
          <w:bCs/>
        </w:rPr>
        <w:t xml:space="preserve"> pas séparés</w:t>
      </w:r>
      <w:r w:rsidR="000C69A1">
        <w:rPr>
          <w:bCs/>
        </w:rPr>
        <w:t>, l</w:t>
      </w:r>
      <w:r w:rsidR="007E183E">
        <w:rPr>
          <w:bCs/>
        </w:rPr>
        <w:t>’</w:t>
      </w:r>
      <w:r w:rsidR="000C69A1">
        <w:rPr>
          <w:bCs/>
        </w:rPr>
        <w:t>un exerçant un contrôle sur l</w:t>
      </w:r>
      <w:r w:rsidR="007E183E">
        <w:rPr>
          <w:bCs/>
        </w:rPr>
        <w:t>’</w:t>
      </w:r>
      <w:r w:rsidR="000C69A1">
        <w:rPr>
          <w:bCs/>
        </w:rPr>
        <w:t>autre</w:t>
      </w:r>
      <w:r w:rsidR="00D5597C">
        <w:rPr>
          <w:bCs/>
        </w:rPr>
        <w:t xml:space="preserve">. </w:t>
      </w:r>
      <w:r w:rsidR="00246E57">
        <w:rPr>
          <w:bCs/>
        </w:rPr>
        <w:t>Le centenaire de la loi a donné lieu à diverses commémorations généralement articulées autour de deux axes</w:t>
      </w:r>
      <w:r w:rsidR="00CA4F8A">
        <w:rPr>
          <w:rStyle w:val="Marquenotebasdepage"/>
          <w:bCs/>
        </w:rPr>
        <w:footnoteReference w:id="4"/>
      </w:r>
      <w:r w:rsidR="00246E57">
        <w:rPr>
          <w:bCs/>
        </w:rPr>
        <w:t>, le premier ré</w:t>
      </w:r>
      <w:r w:rsidR="00CA4F8A">
        <w:rPr>
          <w:bCs/>
        </w:rPr>
        <w:t xml:space="preserve">trospectif, visant à un retour </w:t>
      </w:r>
      <w:r w:rsidR="00246E57">
        <w:rPr>
          <w:bCs/>
        </w:rPr>
        <w:t>sur la loi, les conditions de son adoption, le contexte politique l</w:t>
      </w:r>
      <w:r w:rsidR="007E183E">
        <w:rPr>
          <w:bCs/>
        </w:rPr>
        <w:t>’</w:t>
      </w:r>
      <w:r w:rsidR="00246E57">
        <w:rPr>
          <w:bCs/>
        </w:rPr>
        <w:t>e</w:t>
      </w:r>
      <w:r w:rsidR="00CA4F8A">
        <w:rPr>
          <w:bCs/>
        </w:rPr>
        <w:t>ntourant, le second prospectif s</w:t>
      </w:r>
      <w:r w:rsidR="007E183E">
        <w:rPr>
          <w:bCs/>
        </w:rPr>
        <w:t>’</w:t>
      </w:r>
      <w:r w:rsidR="00CA4F8A">
        <w:rPr>
          <w:bCs/>
        </w:rPr>
        <w:t>interrogeant sur la nécessité de réviser la loi et le cas échéant sur le contenu des réformes souhaitées</w:t>
      </w:r>
      <w:r w:rsidR="00CA4F8A">
        <w:rPr>
          <w:rStyle w:val="Marquenotebasdepage"/>
          <w:bCs/>
        </w:rPr>
        <w:footnoteReference w:id="5"/>
      </w:r>
      <w:r w:rsidR="00CA4F8A">
        <w:rPr>
          <w:bCs/>
        </w:rPr>
        <w:t>. L</w:t>
      </w:r>
      <w:r w:rsidR="007E183E">
        <w:rPr>
          <w:bCs/>
        </w:rPr>
        <w:t>’</w:t>
      </w:r>
      <w:r w:rsidR="00CA4F8A">
        <w:rPr>
          <w:bCs/>
        </w:rPr>
        <w:t xml:space="preserve">importante production </w:t>
      </w:r>
      <w:r w:rsidR="00001868">
        <w:rPr>
          <w:bCs/>
        </w:rPr>
        <w:t xml:space="preserve">éditoriale et </w:t>
      </w:r>
      <w:r w:rsidR="00CA4F8A">
        <w:rPr>
          <w:bCs/>
        </w:rPr>
        <w:t xml:space="preserve">scientifique réalisée à </w:t>
      </w:r>
      <w:r w:rsidR="00CA4F8A">
        <w:rPr>
          <w:bCs/>
        </w:rPr>
        <w:lastRenderedPageBreak/>
        <w:t>cette occasion</w:t>
      </w:r>
      <w:r w:rsidR="006B5612">
        <w:rPr>
          <w:bCs/>
        </w:rPr>
        <w:t xml:space="preserve"> </w:t>
      </w:r>
      <w:r w:rsidR="00AF3E58">
        <w:rPr>
          <w:bCs/>
        </w:rPr>
        <w:t>reli</w:t>
      </w:r>
      <w:r w:rsidR="00001868">
        <w:rPr>
          <w:bCs/>
        </w:rPr>
        <w:t>e</w:t>
      </w:r>
      <w:r w:rsidR="00AF3E58">
        <w:rPr>
          <w:bCs/>
        </w:rPr>
        <w:t xml:space="preserve"> immanquablement la loi de 1905 à la </w:t>
      </w:r>
      <w:r w:rsidR="00001868">
        <w:rPr>
          <w:bCs/>
        </w:rPr>
        <w:t>laïcité</w:t>
      </w:r>
      <w:r w:rsidR="006B5612">
        <w:rPr>
          <w:rStyle w:val="Marquenotebasdepage"/>
          <w:bCs/>
        </w:rPr>
        <w:footnoteReference w:id="6"/>
      </w:r>
      <w:r w:rsidR="00001868">
        <w:rPr>
          <w:bCs/>
        </w:rPr>
        <w:t>. Pour le Conseil d</w:t>
      </w:r>
      <w:r w:rsidR="007E183E">
        <w:rPr>
          <w:bCs/>
        </w:rPr>
        <w:t>’</w:t>
      </w:r>
      <w:r w:rsidR="00001868">
        <w:rPr>
          <w:bCs/>
        </w:rPr>
        <w:t>Etat : «</w:t>
      </w:r>
      <w:r w:rsidR="007E183E">
        <w:rPr>
          <w:bCs/>
        </w:rPr>
        <w:t xml:space="preserve"> </w:t>
      </w:r>
      <w:r w:rsidR="00001868" w:rsidRPr="00001868">
        <w:rPr>
          <w:bCs/>
        </w:rPr>
        <w:t>La loi du 9 décembre 1905 a défini le régime juridique des relations entre</w:t>
      </w:r>
      <w:r w:rsidR="00001868">
        <w:rPr>
          <w:bCs/>
        </w:rPr>
        <w:t xml:space="preserve"> </w:t>
      </w:r>
      <w:r w:rsidR="00001868" w:rsidRPr="00001868">
        <w:rPr>
          <w:bCs/>
        </w:rPr>
        <w:t>l</w:t>
      </w:r>
      <w:r w:rsidR="007E183E">
        <w:rPr>
          <w:bCs/>
        </w:rPr>
        <w:t>’</w:t>
      </w:r>
      <w:r w:rsidR="00001868" w:rsidRPr="00001868">
        <w:rPr>
          <w:bCs/>
        </w:rPr>
        <w:t>État et les cultes sans référence explicite à la laïcité bien qu</w:t>
      </w:r>
      <w:r w:rsidR="007E183E">
        <w:rPr>
          <w:bCs/>
        </w:rPr>
        <w:t>’</w:t>
      </w:r>
      <w:r w:rsidR="00001868" w:rsidRPr="00001868">
        <w:rPr>
          <w:bCs/>
        </w:rPr>
        <w:t>elle en constitue</w:t>
      </w:r>
      <w:r w:rsidR="00001868">
        <w:rPr>
          <w:bCs/>
        </w:rPr>
        <w:t xml:space="preserve"> </w:t>
      </w:r>
      <w:r w:rsidR="00001868" w:rsidRPr="00001868">
        <w:rPr>
          <w:bCs/>
        </w:rPr>
        <w:t>la clé de voûte</w:t>
      </w:r>
      <w:r w:rsidR="00001868">
        <w:rPr>
          <w:bCs/>
        </w:rPr>
        <w:t> »</w:t>
      </w:r>
      <w:r w:rsidR="00001868">
        <w:rPr>
          <w:rStyle w:val="Marquenotebasdepage"/>
          <w:bCs/>
        </w:rPr>
        <w:footnoteReference w:id="7"/>
      </w:r>
      <w:r w:rsidR="00001868" w:rsidRPr="00001868">
        <w:rPr>
          <w:bCs/>
        </w:rPr>
        <w:t>.</w:t>
      </w:r>
      <w:r w:rsidR="00626CAE">
        <w:rPr>
          <w:bCs/>
        </w:rPr>
        <w:t xml:space="preserve"> C</w:t>
      </w:r>
      <w:r w:rsidR="007E183E">
        <w:rPr>
          <w:bCs/>
        </w:rPr>
        <w:t>’</w:t>
      </w:r>
      <w:r w:rsidR="00626CAE">
        <w:rPr>
          <w:bCs/>
        </w:rPr>
        <w:t>est sans doute en raison de cette association ét</w:t>
      </w:r>
      <w:r w:rsidR="00977C5F">
        <w:rPr>
          <w:bCs/>
        </w:rPr>
        <w:t xml:space="preserve">roite au point </w:t>
      </w:r>
      <w:r w:rsidR="00AA1949">
        <w:rPr>
          <w:bCs/>
        </w:rPr>
        <w:t>parfois de s</w:t>
      </w:r>
      <w:r w:rsidR="007E183E">
        <w:rPr>
          <w:bCs/>
        </w:rPr>
        <w:t>’</w:t>
      </w:r>
      <w:r w:rsidR="00AA1949">
        <w:rPr>
          <w:bCs/>
        </w:rPr>
        <w:t>y confondre</w:t>
      </w:r>
      <w:r w:rsidR="006B5612">
        <w:rPr>
          <w:bCs/>
        </w:rPr>
        <w:t> -</w:t>
      </w:r>
      <w:r w:rsidR="00977C5F">
        <w:rPr>
          <w:bCs/>
        </w:rPr>
        <w:t xml:space="preserve"> « la laïcité faite loi »</w:t>
      </w:r>
      <w:r w:rsidR="00977C5F">
        <w:rPr>
          <w:rStyle w:val="Marquenotebasdepage"/>
          <w:bCs/>
        </w:rPr>
        <w:footnoteReference w:id="8"/>
      </w:r>
      <w:r w:rsidR="006B5612">
        <w:rPr>
          <w:bCs/>
        </w:rPr>
        <w:t>-</w:t>
      </w:r>
      <w:r w:rsidR="00AA1949">
        <w:rPr>
          <w:bCs/>
        </w:rPr>
        <w:t>,</w:t>
      </w:r>
      <w:r w:rsidR="007E183E">
        <w:rPr>
          <w:bCs/>
        </w:rPr>
        <w:t xml:space="preserve"> </w:t>
      </w:r>
      <w:r w:rsidR="00AA1949">
        <w:rPr>
          <w:bCs/>
        </w:rPr>
        <w:t>que la</w:t>
      </w:r>
      <w:r w:rsidR="00626CAE">
        <w:rPr>
          <w:bCs/>
        </w:rPr>
        <w:t xml:space="preserve"> loi de 1905 « e</w:t>
      </w:r>
      <w:r w:rsidR="00626CAE">
        <w:rPr>
          <w:rFonts w:eastAsia="Times New Roman"/>
        </w:rPr>
        <w:t>st devenue une espèce de vache sacrée, un totem de la République »</w:t>
      </w:r>
      <w:r w:rsidR="00626CAE">
        <w:rPr>
          <w:rStyle w:val="Marquenotebasdepage"/>
          <w:rFonts w:eastAsia="Times New Roman"/>
        </w:rPr>
        <w:footnoteReference w:id="9"/>
      </w:r>
      <w:r w:rsidR="00AA1949">
        <w:rPr>
          <w:rFonts w:eastAsia="Times New Roman"/>
        </w:rPr>
        <w:t xml:space="preserve">. </w:t>
      </w:r>
      <w:r w:rsidR="000C69A1">
        <w:rPr>
          <w:rFonts w:eastAsia="Times New Roman"/>
        </w:rPr>
        <w:t>Est illustrativ</w:t>
      </w:r>
      <w:r w:rsidR="006B5612">
        <w:rPr>
          <w:rFonts w:eastAsia="Times New Roman"/>
        </w:rPr>
        <w:t xml:space="preserve">e de cette démarche la décision </w:t>
      </w:r>
      <w:r w:rsidR="000C69A1">
        <w:rPr>
          <w:rFonts w:eastAsia="Times New Roman"/>
        </w:rPr>
        <w:t xml:space="preserve">du </w:t>
      </w:r>
      <w:r w:rsidR="00AA1949">
        <w:rPr>
          <w:rFonts w:eastAsia="Times New Roman"/>
        </w:rPr>
        <w:t>chef de l</w:t>
      </w:r>
      <w:r w:rsidR="007E183E">
        <w:rPr>
          <w:rFonts w:eastAsia="Times New Roman"/>
        </w:rPr>
        <w:t>’</w:t>
      </w:r>
      <w:r w:rsidR="00AA1949">
        <w:rPr>
          <w:rFonts w:eastAsia="Times New Roman"/>
        </w:rPr>
        <w:t xml:space="preserve">État </w:t>
      </w:r>
      <w:r w:rsidR="000C69A1">
        <w:rPr>
          <w:rFonts w:eastAsia="Times New Roman"/>
        </w:rPr>
        <w:t>de</w:t>
      </w:r>
      <w:r w:rsidR="00AA1949">
        <w:rPr>
          <w:rFonts w:eastAsia="Times New Roman"/>
        </w:rPr>
        <w:t xml:space="preserve"> faire d</w:t>
      </w:r>
      <w:r w:rsidR="00EC03AC">
        <w:rPr>
          <w:rFonts w:eastAsia="Times New Roman"/>
        </w:rPr>
        <w:t xml:space="preserve">u </w:t>
      </w:r>
      <w:bookmarkStart w:id="0" w:name="hl_1"/>
      <w:bookmarkEnd w:id="0"/>
      <w:r w:rsidR="00EC03AC">
        <w:rPr>
          <w:rStyle w:val="highlight"/>
          <w:rFonts w:eastAsia="Times New Roman"/>
        </w:rPr>
        <w:t>9</w:t>
      </w:r>
      <w:r w:rsidR="00EC03AC">
        <w:rPr>
          <w:rFonts w:eastAsia="Times New Roman"/>
        </w:rPr>
        <w:t> </w:t>
      </w:r>
      <w:bookmarkStart w:id="1" w:name="hl_2"/>
      <w:bookmarkEnd w:id="1"/>
      <w:r w:rsidR="00EC03AC">
        <w:rPr>
          <w:rStyle w:val="highlight"/>
          <w:rFonts w:eastAsia="Times New Roman"/>
        </w:rPr>
        <w:t>décembre</w:t>
      </w:r>
      <w:r w:rsidR="00EC03AC">
        <w:rPr>
          <w:rFonts w:eastAsia="Times New Roman"/>
        </w:rPr>
        <w:t xml:space="preserve"> </w:t>
      </w:r>
      <w:r w:rsidR="00AA1949">
        <w:rPr>
          <w:rFonts w:eastAsia="Times New Roman"/>
        </w:rPr>
        <w:t xml:space="preserve">le </w:t>
      </w:r>
      <w:r w:rsidR="00EC03AC">
        <w:rPr>
          <w:rFonts w:eastAsia="Times New Roman"/>
        </w:rPr>
        <w:t>jour de la laïcité, e</w:t>
      </w:r>
      <w:r w:rsidR="006B5612">
        <w:rPr>
          <w:rFonts w:eastAsia="Times New Roman"/>
        </w:rPr>
        <w:t>t d</w:t>
      </w:r>
      <w:r w:rsidR="007E183E">
        <w:rPr>
          <w:rFonts w:eastAsia="Times New Roman"/>
        </w:rPr>
        <w:t>’</w:t>
      </w:r>
      <w:bookmarkStart w:id="2" w:name="hl_3"/>
      <w:bookmarkStart w:id="3" w:name="hl__last"/>
      <w:bookmarkEnd w:id="2"/>
      <w:bookmarkEnd w:id="3"/>
      <w:r w:rsidR="00987FA2">
        <w:rPr>
          <w:rStyle w:val="highlight"/>
          <w:rFonts w:eastAsia="Times New Roman"/>
        </w:rPr>
        <w:t>être</w:t>
      </w:r>
      <w:r w:rsidR="00EC03AC">
        <w:rPr>
          <w:rFonts w:eastAsia="Times New Roman"/>
        </w:rPr>
        <w:t xml:space="preserve"> </w:t>
      </w:r>
      <w:r w:rsidR="006B5612">
        <w:rPr>
          <w:rFonts w:eastAsia="Times New Roman"/>
        </w:rPr>
        <w:t>commémorée</w:t>
      </w:r>
      <w:r w:rsidR="00EC03AC">
        <w:rPr>
          <w:rFonts w:eastAsia="Times New Roman"/>
        </w:rPr>
        <w:t xml:space="preserve"> dans les établissements</w:t>
      </w:r>
      <w:r w:rsidR="00987FA2">
        <w:rPr>
          <w:rFonts w:eastAsia="Times New Roman"/>
        </w:rPr>
        <w:t xml:space="preserve"> scolaires</w:t>
      </w:r>
      <w:r w:rsidR="00987FA2">
        <w:rPr>
          <w:rStyle w:val="Marquenotebasdepage"/>
          <w:rFonts w:eastAsia="Times New Roman"/>
        </w:rPr>
        <w:footnoteReference w:id="10"/>
      </w:r>
      <w:r w:rsidR="000C69A1">
        <w:rPr>
          <w:rFonts w:eastAsia="Times New Roman"/>
        </w:rPr>
        <w:t xml:space="preserve">. </w:t>
      </w:r>
      <w:r w:rsidR="008A6033">
        <w:rPr>
          <w:rFonts w:eastAsia="Times New Roman"/>
        </w:rPr>
        <w:t>Quelles qu</w:t>
      </w:r>
      <w:r w:rsidR="007E183E">
        <w:rPr>
          <w:rFonts w:eastAsia="Times New Roman"/>
        </w:rPr>
        <w:t>’</w:t>
      </w:r>
      <w:r w:rsidR="008A6033">
        <w:rPr>
          <w:rFonts w:eastAsia="Times New Roman"/>
        </w:rPr>
        <w:t>en soient les intentions, la démarche est hasardeuse ; « à trop vouloir la dilater, la laïcité court le risque d</w:t>
      </w:r>
      <w:r w:rsidR="007E183E">
        <w:rPr>
          <w:rFonts w:eastAsia="Times New Roman"/>
        </w:rPr>
        <w:t>’</w:t>
      </w:r>
      <w:r w:rsidR="008A6033">
        <w:rPr>
          <w:rFonts w:eastAsia="Times New Roman"/>
        </w:rPr>
        <w:t>être tuée par la laïcité »</w:t>
      </w:r>
      <w:r w:rsidR="008A6033">
        <w:rPr>
          <w:rStyle w:val="Marquenotebasdepage"/>
          <w:rFonts w:eastAsia="Times New Roman"/>
        </w:rPr>
        <w:footnoteReference w:id="11"/>
      </w:r>
      <w:r w:rsidR="008A6033">
        <w:rPr>
          <w:rFonts w:eastAsia="Times New Roman"/>
        </w:rPr>
        <w:t xml:space="preserve">. </w:t>
      </w:r>
      <w:r w:rsidR="000C69A1">
        <w:rPr>
          <w:rFonts w:eastAsia="Times New Roman"/>
        </w:rPr>
        <w:t>Aussi, en présence d</w:t>
      </w:r>
      <w:r w:rsidR="008A6033">
        <w:rPr>
          <w:rFonts w:eastAsia="Times New Roman"/>
        </w:rPr>
        <w:t xml:space="preserve">e tels </w:t>
      </w:r>
      <w:r w:rsidR="000C69A1">
        <w:rPr>
          <w:rFonts w:eastAsia="Times New Roman"/>
        </w:rPr>
        <w:t>enjeux</w:t>
      </w:r>
      <w:r w:rsidR="00092211">
        <w:rPr>
          <w:rFonts w:eastAsia="Times New Roman"/>
        </w:rPr>
        <w:t xml:space="preserve"> politiques et symboliques</w:t>
      </w:r>
      <w:r w:rsidR="000C69A1">
        <w:rPr>
          <w:rFonts w:eastAsia="Times New Roman"/>
        </w:rPr>
        <w:t xml:space="preserve"> l</w:t>
      </w:r>
      <w:r w:rsidR="007E183E">
        <w:rPr>
          <w:rFonts w:eastAsia="Times New Roman"/>
        </w:rPr>
        <w:t>’</w:t>
      </w:r>
      <w:r w:rsidR="000C69A1">
        <w:rPr>
          <w:rFonts w:eastAsia="Times New Roman"/>
        </w:rPr>
        <w:t xml:space="preserve">analyse </w:t>
      </w:r>
      <w:r w:rsidR="004668A3">
        <w:rPr>
          <w:rFonts w:eastAsia="Times New Roman"/>
        </w:rPr>
        <w:t>est-elle guidée par la prudence sans sacrifier à l’essentiel. Ainsi que le relève l’un des plus fins observateurs de la IIIème République : « la séparation de l’Eglise et de l’Etat nous a donné une paix religieuse »</w:t>
      </w:r>
      <w:r w:rsidR="00543316">
        <w:rPr>
          <w:rFonts w:eastAsia="Times New Roman"/>
        </w:rPr>
        <w:t>, porteuse de principes « entrés dans la loi française, comme ils étaient entrés dans la loi de la plus grande partie de l’Europe et d’une manière telle qu’aucun esprit sérieux ne songerait auj</w:t>
      </w:r>
      <w:r w:rsidR="00D3019A">
        <w:rPr>
          <w:rFonts w:eastAsia="Times New Roman"/>
        </w:rPr>
        <w:t>ourd’hui à revenir en arrière »</w:t>
      </w:r>
      <w:r w:rsidR="00543316">
        <w:rPr>
          <w:rFonts w:eastAsia="Times New Roman"/>
        </w:rPr>
        <w:t xml:space="preserve"> </w:t>
      </w:r>
      <w:r w:rsidR="004668A3">
        <w:rPr>
          <w:rStyle w:val="Marquenotebasdepage"/>
          <w:rFonts w:eastAsia="Times New Roman"/>
        </w:rPr>
        <w:footnoteReference w:id="12"/>
      </w:r>
      <w:r w:rsidR="00D3019A">
        <w:rPr>
          <w:rFonts w:eastAsia="Times New Roman"/>
        </w:rPr>
        <w:t>.</w:t>
      </w:r>
    </w:p>
    <w:p w14:paraId="0FCEF517" w14:textId="77777777" w:rsidR="003C4D63" w:rsidRDefault="003C4D63" w:rsidP="00B939BC">
      <w:pPr>
        <w:spacing w:line="360" w:lineRule="auto"/>
        <w:rPr>
          <w:rFonts w:eastAsia="Times New Roman"/>
        </w:rPr>
      </w:pPr>
    </w:p>
    <w:p w14:paraId="5D96EEF7" w14:textId="04B6F7FB" w:rsidR="000F3DB1" w:rsidRPr="000F3DB1" w:rsidRDefault="005C32D9" w:rsidP="006B5612">
      <w:pPr>
        <w:spacing w:line="360" w:lineRule="auto"/>
        <w:rPr>
          <w:bCs/>
        </w:rPr>
      </w:pPr>
      <w:r>
        <w:rPr>
          <w:rFonts w:eastAsia="Times New Roman"/>
        </w:rPr>
        <w:tab/>
        <w:t>Bien que très r</w:t>
      </w:r>
      <w:r>
        <w:rPr>
          <w:bCs/>
        </w:rPr>
        <w:t>égulièrement associée à la laïcité, la loi de 1905 n</w:t>
      </w:r>
      <w:r w:rsidR="007E183E">
        <w:rPr>
          <w:bCs/>
        </w:rPr>
        <w:t>’</w:t>
      </w:r>
      <w:r>
        <w:rPr>
          <w:bCs/>
        </w:rPr>
        <w:t xml:space="preserve">use jamais du terme et </w:t>
      </w:r>
      <w:r w:rsidR="00092211">
        <w:rPr>
          <w:bCs/>
        </w:rPr>
        <w:t xml:space="preserve">apparaît </w:t>
      </w:r>
      <w:r w:rsidR="0041698B">
        <w:rPr>
          <w:bCs/>
        </w:rPr>
        <w:t>hors de tout fondement constitutionnel ; à</w:t>
      </w:r>
      <w:r>
        <w:rPr>
          <w:bCs/>
        </w:rPr>
        <w:t xml:space="preserve"> la différence des régimes précédents, la </w:t>
      </w:r>
      <w:r w:rsidR="0041698B">
        <w:rPr>
          <w:bCs/>
        </w:rPr>
        <w:t>T</w:t>
      </w:r>
      <w:r>
        <w:rPr>
          <w:bCs/>
        </w:rPr>
        <w:t>roisième République repose sur trois lois constitutionnelles comportant essentiellement des dispositions institutionnelles sans contenu substantiel. Ce n</w:t>
      </w:r>
      <w:r w:rsidR="007E183E">
        <w:rPr>
          <w:bCs/>
        </w:rPr>
        <w:t>’</w:t>
      </w:r>
      <w:r>
        <w:rPr>
          <w:bCs/>
        </w:rPr>
        <w:t>est qu</w:t>
      </w:r>
      <w:r w:rsidR="007E183E">
        <w:rPr>
          <w:bCs/>
        </w:rPr>
        <w:t>’</w:t>
      </w:r>
      <w:r>
        <w:rPr>
          <w:bCs/>
        </w:rPr>
        <w:t>à partir de la Constitution du 27 octobre 1946 que la République est caractérisée comme laïque</w:t>
      </w:r>
      <w:r>
        <w:rPr>
          <w:rStyle w:val="Marquenotebasdepage"/>
          <w:bCs/>
        </w:rPr>
        <w:footnoteReference w:id="13"/>
      </w:r>
      <w:r>
        <w:rPr>
          <w:bCs/>
        </w:rPr>
        <w:t xml:space="preserve">, et que la laïcité prend rang de </w:t>
      </w:r>
      <w:r w:rsidRPr="008A5E50">
        <w:rPr>
          <w:bCs/>
        </w:rPr>
        <w:t>principe constitutionnel</w:t>
      </w:r>
      <w:r>
        <w:rPr>
          <w:rStyle w:val="Marquenotebasdepage"/>
          <w:bCs/>
        </w:rPr>
        <w:footnoteReference w:id="14"/>
      </w:r>
      <w:r>
        <w:rPr>
          <w:bCs/>
        </w:rPr>
        <w:t xml:space="preserve">. </w:t>
      </w:r>
      <w:r w:rsidR="00931891">
        <w:rPr>
          <w:bCs/>
        </w:rPr>
        <w:t xml:space="preserve">Cette constitutionnalisation de la laïcité, qui en droit est la </w:t>
      </w:r>
      <w:r w:rsidR="00931891" w:rsidRPr="000F3DB1">
        <w:rPr>
          <w:bCs/>
        </w:rPr>
        <w:t>« neutralité religieuse de l</w:t>
      </w:r>
      <w:r w:rsidR="007E183E">
        <w:rPr>
          <w:bCs/>
        </w:rPr>
        <w:t>’</w:t>
      </w:r>
      <w:r w:rsidR="00931891" w:rsidRPr="000F3DB1">
        <w:rPr>
          <w:bCs/>
        </w:rPr>
        <w:t>Etat »</w:t>
      </w:r>
      <w:r w:rsidR="00931891" w:rsidRPr="000F3DB1">
        <w:rPr>
          <w:bCs/>
          <w:vertAlign w:val="superscript"/>
        </w:rPr>
        <w:footnoteReference w:id="15"/>
      </w:r>
      <w:r w:rsidR="00931891">
        <w:rPr>
          <w:bCs/>
        </w:rPr>
        <w:t>, ne vaut pas à proprement parler</w:t>
      </w:r>
      <w:r>
        <w:rPr>
          <w:bCs/>
        </w:rPr>
        <w:t xml:space="preserve"> constitutionnalisation de la séparation entre Eglises et l</w:t>
      </w:r>
      <w:r w:rsidR="007E183E">
        <w:rPr>
          <w:bCs/>
        </w:rPr>
        <w:t>’</w:t>
      </w:r>
      <w:r w:rsidR="006B5612">
        <w:rPr>
          <w:bCs/>
        </w:rPr>
        <w:t>Etat :</w:t>
      </w:r>
      <w:r>
        <w:rPr>
          <w:bCs/>
        </w:rPr>
        <w:t xml:space="preserve"> </w:t>
      </w:r>
      <w:r w:rsidR="0041698B">
        <w:rPr>
          <w:bCs/>
        </w:rPr>
        <w:t>la loi de 1905 « ne s</w:t>
      </w:r>
      <w:r w:rsidR="007E183E">
        <w:rPr>
          <w:bCs/>
        </w:rPr>
        <w:t>’</w:t>
      </w:r>
      <w:r w:rsidR="0041698B">
        <w:rPr>
          <w:bCs/>
        </w:rPr>
        <w:t>est jamais vu reconnaître valeur constitutionnelle »</w:t>
      </w:r>
      <w:r w:rsidR="0041698B">
        <w:rPr>
          <w:rStyle w:val="Marquenotebasdepage"/>
          <w:bCs/>
        </w:rPr>
        <w:footnoteReference w:id="16"/>
      </w:r>
      <w:r w:rsidR="00B113B8">
        <w:rPr>
          <w:bCs/>
        </w:rPr>
        <w:t>.</w:t>
      </w:r>
      <w:r w:rsidR="00931891">
        <w:rPr>
          <w:bCs/>
        </w:rPr>
        <w:t xml:space="preserve"> </w:t>
      </w:r>
      <w:r>
        <w:rPr>
          <w:bCs/>
        </w:rPr>
        <w:t>Dans le même temps, le terme de culte disparaît du texte constitutionnel</w:t>
      </w:r>
      <w:r>
        <w:rPr>
          <w:rStyle w:val="Marquenotebasdepage"/>
          <w:bCs/>
        </w:rPr>
        <w:footnoteReference w:id="17"/>
      </w:r>
      <w:r>
        <w:rPr>
          <w:bCs/>
        </w:rPr>
        <w:t>, la religion y figure toujours pour interdire qu</w:t>
      </w:r>
      <w:r w:rsidR="007E183E">
        <w:rPr>
          <w:bCs/>
        </w:rPr>
        <w:t>’</w:t>
      </w:r>
      <w:r>
        <w:rPr>
          <w:bCs/>
        </w:rPr>
        <w:t>elle puisse servir de fondement à des discriminations</w:t>
      </w:r>
      <w:r>
        <w:rPr>
          <w:rStyle w:val="Marquenotebasdepage"/>
          <w:bCs/>
        </w:rPr>
        <w:footnoteReference w:id="18"/>
      </w:r>
      <w:r>
        <w:rPr>
          <w:bCs/>
        </w:rPr>
        <w:t>. La Constitution du 4 octobre 1958 ancre ses principes républicains en adoptant des dispositifs inchangés sous la forme d</w:t>
      </w:r>
      <w:r w:rsidR="007E183E">
        <w:rPr>
          <w:bCs/>
        </w:rPr>
        <w:t>’</w:t>
      </w:r>
      <w:r>
        <w:rPr>
          <w:bCs/>
        </w:rPr>
        <w:t>une « neutralité stylistique » rassurante</w:t>
      </w:r>
      <w:r w:rsidR="002D265E">
        <w:rPr>
          <w:rStyle w:val="Marquenotebasdepage"/>
          <w:bCs/>
        </w:rPr>
        <w:footnoteReference w:id="19"/>
      </w:r>
      <w:r w:rsidR="002D265E">
        <w:rPr>
          <w:bCs/>
        </w:rPr>
        <w:t>.</w:t>
      </w:r>
      <w:r w:rsidR="006B5612">
        <w:rPr>
          <w:bCs/>
        </w:rPr>
        <w:t xml:space="preserve"> Dans ces conditions, il</w:t>
      </w:r>
      <w:r w:rsidR="00B939BC">
        <w:rPr>
          <w:bCs/>
        </w:rPr>
        <w:t xml:space="preserve"> ne s</w:t>
      </w:r>
      <w:r w:rsidR="007E183E">
        <w:rPr>
          <w:bCs/>
        </w:rPr>
        <w:t>’</w:t>
      </w:r>
      <w:r w:rsidR="00B939BC">
        <w:rPr>
          <w:bCs/>
        </w:rPr>
        <w:t>agit pas ici de f</w:t>
      </w:r>
      <w:r w:rsidR="00B939BC" w:rsidRPr="00B939BC">
        <w:rPr>
          <w:bCs/>
        </w:rPr>
        <w:t xml:space="preserve">aire de la loi de 1905 le </w:t>
      </w:r>
      <w:r w:rsidR="00B939BC">
        <w:rPr>
          <w:bCs/>
        </w:rPr>
        <w:t>symbole de la victoire définitive de la R</w:t>
      </w:r>
      <w:r w:rsidR="00B939BC" w:rsidRPr="00B939BC">
        <w:rPr>
          <w:bCs/>
        </w:rPr>
        <w:t>épublique</w:t>
      </w:r>
      <w:r w:rsidR="00B939BC">
        <w:rPr>
          <w:bCs/>
        </w:rPr>
        <w:t xml:space="preserve"> sur l</w:t>
      </w:r>
      <w:r w:rsidR="007E183E">
        <w:rPr>
          <w:bCs/>
        </w:rPr>
        <w:t>’</w:t>
      </w:r>
      <w:r w:rsidR="00B939BC">
        <w:rPr>
          <w:bCs/>
        </w:rPr>
        <w:t>Eglise</w:t>
      </w:r>
      <w:r w:rsidR="00B939BC" w:rsidRPr="00B939BC">
        <w:rPr>
          <w:bCs/>
        </w:rPr>
        <w:t xml:space="preserve"> ou des anticléricaux</w:t>
      </w:r>
      <w:r w:rsidR="00B939BC">
        <w:rPr>
          <w:bCs/>
        </w:rPr>
        <w:t xml:space="preserve"> sur les tenants de l</w:t>
      </w:r>
      <w:r w:rsidR="007E183E">
        <w:rPr>
          <w:bCs/>
        </w:rPr>
        <w:t>’</w:t>
      </w:r>
      <w:r w:rsidR="00B939BC">
        <w:rPr>
          <w:bCs/>
        </w:rPr>
        <w:t xml:space="preserve">Ordre moral et les ultramontains. </w:t>
      </w:r>
      <w:r w:rsidR="00B939BC" w:rsidRPr="00B939BC">
        <w:rPr>
          <w:bCs/>
        </w:rPr>
        <w:t>La propagande des deux camps a quelque peu faussé l</w:t>
      </w:r>
      <w:r w:rsidR="007E183E">
        <w:rPr>
          <w:bCs/>
        </w:rPr>
        <w:t>’</w:t>
      </w:r>
      <w:r w:rsidR="00B939BC" w:rsidRPr="00B939BC">
        <w:rPr>
          <w:bCs/>
        </w:rPr>
        <w:t>analyse</w:t>
      </w:r>
      <w:r w:rsidR="00B939BC" w:rsidRPr="00B939BC">
        <w:rPr>
          <w:bCs/>
          <w:vertAlign w:val="superscript"/>
        </w:rPr>
        <w:footnoteReference w:id="20"/>
      </w:r>
      <w:r w:rsidR="00B939BC" w:rsidRPr="00B939BC">
        <w:rPr>
          <w:bCs/>
        </w:rPr>
        <w:t>, l</w:t>
      </w:r>
      <w:r w:rsidR="007E183E">
        <w:rPr>
          <w:bCs/>
        </w:rPr>
        <w:t>’</w:t>
      </w:r>
      <w:r w:rsidR="00B939BC" w:rsidRPr="00B939BC">
        <w:rPr>
          <w:bCs/>
        </w:rPr>
        <w:t>historiographie rend compte de cette évolution</w:t>
      </w:r>
      <w:r w:rsidR="007E183E">
        <w:rPr>
          <w:bCs/>
        </w:rPr>
        <w:t xml:space="preserve"> </w:t>
      </w:r>
      <w:r w:rsidR="00B939BC" w:rsidRPr="00B939BC">
        <w:rPr>
          <w:bCs/>
        </w:rPr>
        <w:t xml:space="preserve">: </w:t>
      </w:r>
      <w:r w:rsidR="006B5612">
        <w:rPr>
          <w:bCs/>
        </w:rPr>
        <w:t>« </w:t>
      </w:r>
      <w:r w:rsidR="00B939BC" w:rsidRPr="00B939BC">
        <w:rPr>
          <w:bCs/>
        </w:rPr>
        <w:t>la loi de 1905 fut élaborée dans un climat de conflit, mais elle est moins une loi de “combat“ qu</w:t>
      </w:r>
      <w:r w:rsidR="007E183E">
        <w:rPr>
          <w:bCs/>
        </w:rPr>
        <w:t>’</w:t>
      </w:r>
      <w:r w:rsidR="00B939BC" w:rsidRPr="00B939BC">
        <w:rPr>
          <w:bCs/>
        </w:rPr>
        <w:t>une loi d</w:t>
      </w:r>
      <w:r w:rsidR="006B5612">
        <w:rPr>
          <w:bCs/>
        </w:rPr>
        <w:t xml:space="preserve">e </w:t>
      </w:r>
      <w:r w:rsidR="00B939BC" w:rsidRPr="00B939BC">
        <w:rPr>
          <w:bCs/>
        </w:rPr>
        <w:t>compromis »</w:t>
      </w:r>
      <w:r w:rsidR="00B939BC" w:rsidRPr="00B939BC">
        <w:rPr>
          <w:bCs/>
          <w:vertAlign w:val="superscript"/>
        </w:rPr>
        <w:footnoteReference w:id="21"/>
      </w:r>
      <w:r w:rsidR="00B939BC" w:rsidRPr="00B939BC">
        <w:rPr>
          <w:bCs/>
        </w:rPr>
        <w:t> ; « loi d</w:t>
      </w:r>
      <w:r w:rsidR="007E183E">
        <w:rPr>
          <w:bCs/>
        </w:rPr>
        <w:t>’</w:t>
      </w:r>
      <w:r w:rsidR="00B939BC" w:rsidRPr="00B939BC">
        <w:rPr>
          <w:bCs/>
        </w:rPr>
        <w:t>apaisement » elle est alors vécue comme une « loi d</w:t>
      </w:r>
      <w:r w:rsidR="007E183E">
        <w:rPr>
          <w:bCs/>
        </w:rPr>
        <w:t>’</w:t>
      </w:r>
      <w:r w:rsidR="00B939BC" w:rsidRPr="00B939BC">
        <w:rPr>
          <w:bCs/>
        </w:rPr>
        <w:t>affrontement »</w:t>
      </w:r>
      <w:r w:rsidR="00B939BC" w:rsidRPr="00B939BC">
        <w:rPr>
          <w:bCs/>
          <w:vertAlign w:val="superscript"/>
        </w:rPr>
        <w:footnoteReference w:id="22"/>
      </w:r>
      <w:r w:rsidR="00B939BC" w:rsidRPr="00B939BC">
        <w:rPr>
          <w:bCs/>
        </w:rPr>
        <w:t xml:space="preserve">. </w:t>
      </w:r>
      <w:r w:rsidR="00BF7F4C">
        <w:rPr>
          <w:bCs/>
        </w:rPr>
        <w:t>En vérité pourtant, l</w:t>
      </w:r>
      <w:r w:rsidR="00BF7F4C" w:rsidRPr="00B939BC">
        <w:rPr>
          <w:bCs/>
        </w:rPr>
        <w:t xml:space="preserve">a loi de 1905 est </w:t>
      </w:r>
      <w:r w:rsidR="0041698B">
        <w:rPr>
          <w:bCs/>
        </w:rPr>
        <w:t xml:space="preserve">plus la </w:t>
      </w:r>
      <w:r w:rsidR="00BF7F4C" w:rsidRPr="00B939BC">
        <w:rPr>
          <w:bCs/>
        </w:rPr>
        <w:t>marqu</w:t>
      </w:r>
      <w:r w:rsidR="00BF7F4C">
        <w:rPr>
          <w:bCs/>
        </w:rPr>
        <w:t>e</w:t>
      </w:r>
      <w:r w:rsidR="00BF7F4C" w:rsidRPr="00B939BC">
        <w:rPr>
          <w:bCs/>
        </w:rPr>
        <w:t xml:space="preserve"> </w:t>
      </w:r>
      <w:r w:rsidR="0041698B">
        <w:rPr>
          <w:bCs/>
        </w:rPr>
        <w:t>d</w:t>
      </w:r>
      <w:r w:rsidR="007E183E">
        <w:rPr>
          <w:bCs/>
        </w:rPr>
        <w:t>’</w:t>
      </w:r>
      <w:r w:rsidR="00BF7F4C" w:rsidRPr="00B939BC">
        <w:rPr>
          <w:bCs/>
        </w:rPr>
        <w:t>un libéralisme laïque</w:t>
      </w:r>
      <w:r w:rsidR="00BF7F4C">
        <w:rPr>
          <w:bCs/>
        </w:rPr>
        <w:t xml:space="preserve"> </w:t>
      </w:r>
      <w:r w:rsidR="0041698B">
        <w:rPr>
          <w:bCs/>
        </w:rPr>
        <w:t>que d</w:t>
      </w:r>
      <w:r w:rsidR="007E183E">
        <w:rPr>
          <w:bCs/>
        </w:rPr>
        <w:t>’</w:t>
      </w:r>
      <w:r w:rsidR="00BF7F4C" w:rsidRPr="00B939BC">
        <w:rPr>
          <w:bCs/>
        </w:rPr>
        <w:t>un radicalisme</w:t>
      </w:r>
      <w:r w:rsidR="00BF7F4C">
        <w:rPr>
          <w:bCs/>
        </w:rPr>
        <w:t xml:space="preserve"> anticlérical</w:t>
      </w:r>
      <w:r w:rsidR="009B65AC">
        <w:rPr>
          <w:rStyle w:val="Marquenotebasdepage"/>
          <w:bCs/>
        </w:rPr>
        <w:footnoteReference w:id="23"/>
      </w:r>
      <w:r w:rsidR="00BF7F4C" w:rsidRPr="00B939BC">
        <w:rPr>
          <w:bCs/>
        </w:rPr>
        <w:t>.</w:t>
      </w:r>
      <w:r w:rsidR="00BF7F4C">
        <w:rPr>
          <w:bCs/>
        </w:rPr>
        <w:t xml:space="preserve"> </w:t>
      </w:r>
      <w:r w:rsidR="00B939BC">
        <w:rPr>
          <w:bCs/>
        </w:rPr>
        <w:t>De même a</w:t>
      </w:r>
      <w:r w:rsidR="00B939BC" w:rsidRPr="00B939BC">
        <w:rPr>
          <w:bCs/>
        </w:rPr>
        <w:t>ffirmer qu</w:t>
      </w:r>
      <w:r w:rsidR="007E183E">
        <w:rPr>
          <w:bCs/>
        </w:rPr>
        <w:t>’</w:t>
      </w:r>
      <w:r w:rsidR="00B939BC" w:rsidRPr="00B939BC">
        <w:rPr>
          <w:bCs/>
        </w:rPr>
        <w:t>elle est le socle de la laïcité c</w:t>
      </w:r>
      <w:r w:rsidR="007E183E">
        <w:rPr>
          <w:bCs/>
        </w:rPr>
        <w:t>’</w:t>
      </w:r>
      <w:r w:rsidR="00B939BC" w:rsidRPr="00B939BC">
        <w:rPr>
          <w:bCs/>
        </w:rPr>
        <w:t>est faire dire</w:t>
      </w:r>
      <w:r w:rsidR="00BF7F4C">
        <w:rPr>
          <w:bCs/>
        </w:rPr>
        <w:t xml:space="preserve"> </w:t>
      </w:r>
      <w:r w:rsidR="000F285D">
        <w:rPr>
          <w:bCs/>
        </w:rPr>
        <w:t xml:space="preserve">à la loi </w:t>
      </w:r>
      <w:r w:rsidR="00BF7F4C">
        <w:rPr>
          <w:bCs/>
        </w:rPr>
        <w:t xml:space="preserve">plus que </w:t>
      </w:r>
      <w:r w:rsidR="000F285D">
        <w:rPr>
          <w:bCs/>
        </w:rPr>
        <w:t>ce</w:t>
      </w:r>
      <w:r w:rsidR="00BF7F4C">
        <w:rPr>
          <w:bCs/>
        </w:rPr>
        <w:t xml:space="preserve"> qu</w:t>
      </w:r>
      <w:r w:rsidR="007E183E">
        <w:rPr>
          <w:bCs/>
        </w:rPr>
        <w:t>’</w:t>
      </w:r>
      <w:r w:rsidR="00BF7F4C">
        <w:rPr>
          <w:bCs/>
        </w:rPr>
        <w:t>elle contient</w:t>
      </w:r>
      <w:r w:rsidR="000F285D">
        <w:rPr>
          <w:bCs/>
        </w:rPr>
        <w:t xml:space="preserve"> ; </w:t>
      </w:r>
      <w:r w:rsidR="00BF7F4C">
        <w:rPr>
          <w:bCs/>
        </w:rPr>
        <w:t>faire de la laïcité le réceptacle de l</w:t>
      </w:r>
      <w:r w:rsidR="007E183E">
        <w:rPr>
          <w:bCs/>
        </w:rPr>
        <w:t>’</w:t>
      </w:r>
      <w:r w:rsidR="00BF7F4C">
        <w:rPr>
          <w:bCs/>
        </w:rPr>
        <w:t>identité républicaine</w:t>
      </w:r>
      <w:r w:rsidR="00BF7F4C">
        <w:rPr>
          <w:rStyle w:val="Marquenotebasdepage"/>
          <w:bCs/>
        </w:rPr>
        <w:footnoteReference w:id="24"/>
      </w:r>
      <w:r w:rsidR="00BF7F4C">
        <w:rPr>
          <w:bCs/>
        </w:rPr>
        <w:t xml:space="preserve">, revient à faire de la loi de 1905 </w:t>
      </w:r>
      <w:r w:rsidR="009B65AC">
        <w:rPr>
          <w:bCs/>
        </w:rPr>
        <w:t>« </w:t>
      </w:r>
      <w:r w:rsidR="00BF7F4C">
        <w:rPr>
          <w:bCs/>
        </w:rPr>
        <w:t>plus que la loi</w:t>
      </w:r>
      <w:r w:rsidR="009B65AC">
        <w:rPr>
          <w:bCs/>
        </w:rPr>
        <w:t> »</w:t>
      </w:r>
      <w:r w:rsidR="00396EC8">
        <w:rPr>
          <w:rStyle w:val="Marquenotebasdepage"/>
          <w:bCs/>
        </w:rPr>
        <w:footnoteReference w:id="25"/>
      </w:r>
      <w:r w:rsidR="00BF7F4C">
        <w:rPr>
          <w:bCs/>
        </w:rPr>
        <w:t>, alors qu</w:t>
      </w:r>
      <w:r w:rsidR="007E183E">
        <w:rPr>
          <w:bCs/>
        </w:rPr>
        <w:t>’</w:t>
      </w:r>
      <w:r w:rsidR="00BF7F4C">
        <w:rPr>
          <w:bCs/>
        </w:rPr>
        <w:t>elle n</w:t>
      </w:r>
      <w:r w:rsidR="007E183E">
        <w:rPr>
          <w:bCs/>
        </w:rPr>
        <w:t>’</w:t>
      </w:r>
      <w:r w:rsidR="00BF7F4C">
        <w:rPr>
          <w:bCs/>
        </w:rPr>
        <w:t>est qu</w:t>
      </w:r>
      <w:r w:rsidR="007E183E">
        <w:rPr>
          <w:bCs/>
        </w:rPr>
        <w:t>’</w:t>
      </w:r>
      <w:r w:rsidR="00BF7F4C">
        <w:rPr>
          <w:bCs/>
        </w:rPr>
        <w:t>une loi</w:t>
      </w:r>
      <w:r w:rsidR="009B65AC">
        <w:rPr>
          <w:bCs/>
        </w:rPr>
        <w:t xml:space="preserve">, qui au surplus </w:t>
      </w:r>
      <w:r w:rsidR="009B65AC" w:rsidRPr="009B65AC">
        <w:rPr>
          <w:bCs/>
        </w:rPr>
        <w:t>n</w:t>
      </w:r>
      <w:r w:rsidR="007E183E">
        <w:rPr>
          <w:bCs/>
        </w:rPr>
        <w:t>’</w:t>
      </w:r>
      <w:r w:rsidR="009B65AC" w:rsidRPr="009B65AC">
        <w:rPr>
          <w:bCs/>
        </w:rPr>
        <w:t xml:space="preserve">est </w:t>
      </w:r>
      <w:r w:rsidR="009B65AC">
        <w:rPr>
          <w:bCs/>
        </w:rPr>
        <w:t xml:space="preserve">ni </w:t>
      </w:r>
      <w:r w:rsidR="000F3DB1">
        <w:rPr>
          <w:bCs/>
        </w:rPr>
        <w:t xml:space="preserve">que </w:t>
      </w:r>
      <w:r w:rsidR="009B65AC" w:rsidRPr="009B65AC">
        <w:rPr>
          <w:bCs/>
        </w:rPr>
        <w:t>la laïcité</w:t>
      </w:r>
      <w:r w:rsidR="009B65AC">
        <w:rPr>
          <w:rStyle w:val="Marquenotebasdepage"/>
          <w:bCs/>
        </w:rPr>
        <w:footnoteReference w:id="26"/>
      </w:r>
      <w:r w:rsidR="009B65AC">
        <w:rPr>
          <w:bCs/>
        </w:rPr>
        <w:t xml:space="preserve">, ni </w:t>
      </w:r>
      <w:r w:rsidR="009B65AC" w:rsidRPr="009B65AC">
        <w:rPr>
          <w:bCs/>
        </w:rPr>
        <w:t>toute la laïcité</w:t>
      </w:r>
      <w:r w:rsidR="000F3DB1">
        <w:rPr>
          <w:rStyle w:val="Marquenotebasdepage"/>
          <w:bCs/>
        </w:rPr>
        <w:footnoteReference w:id="27"/>
      </w:r>
      <w:r w:rsidR="009B65AC">
        <w:rPr>
          <w:bCs/>
        </w:rPr>
        <w:t>.</w:t>
      </w:r>
      <w:r w:rsidR="000F3DB1">
        <w:rPr>
          <w:bCs/>
        </w:rPr>
        <w:t xml:space="preserve"> S</w:t>
      </w:r>
      <w:r w:rsidR="007E183E">
        <w:rPr>
          <w:bCs/>
        </w:rPr>
        <w:t>’</w:t>
      </w:r>
      <w:r w:rsidR="000F3DB1">
        <w:rPr>
          <w:bCs/>
        </w:rPr>
        <w:t>explique mieux d</w:t>
      </w:r>
      <w:r w:rsidR="000F285D">
        <w:rPr>
          <w:bCs/>
        </w:rPr>
        <w:t>ès lors</w:t>
      </w:r>
      <w:r w:rsidR="000F3DB1">
        <w:rPr>
          <w:bCs/>
        </w:rPr>
        <w:t>, l</w:t>
      </w:r>
      <w:r w:rsidR="007E183E">
        <w:rPr>
          <w:bCs/>
        </w:rPr>
        <w:t>’</w:t>
      </w:r>
      <w:r w:rsidR="000F3DB1">
        <w:rPr>
          <w:bCs/>
        </w:rPr>
        <w:t>étonnement des juristes devant « l</w:t>
      </w:r>
      <w:r w:rsidR="007E183E">
        <w:rPr>
          <w:bCs/>
        </w:rPr>
        <w:t>’</w:t>
      </w:r>
      <w:r w:rsidR="000F3DB1">
        <w:rPr>
          <w:bCs/>
        </w:rPr>
        <w:t>opinion commune » consistant à voir dans la loi de 1905 le « “</w:t>
      </w:r>
      <w:r w:rsidR="000F3DB1" w:rsidRPr="000F3DB1">
        <w:rPr>
          <w:bCs/>
        </w:rPr>
        <w:t> moment fondateur</w:t>
      </w:r>
      <w:r w:rsidR="000F3DB1">
        <w:rPr>
          <w:bCs/>
        </w:rPr>
        <w:t>“</w:t>
      </w:r>
      <w:r w:rsidR="000F3DB1" w:rsidRPr="000F3DB1">
        <w:rPr>
          <w:bCs/>
        </w:rPr>
        <w:t xml:space="preserve"> de la laïcité à la française</w:t>
      </w:r>
      <w:r w:rsidR="000F3DB1">
        <w:rPr>
          <w:bCs/>
        </w:rPr>
        <w:t> »</w:t>
      </w:r>
      <w:r w:rsidR="00892897">
        <w:rPr>
          <w:rStyle w:val="Marquenotebasdepage"/>
          <w:bCs/>
        </w:rPr>
        <w:footnoteReference w:id="28"/>
      </w:r>
      <w:r w:rsidR="00892897">
        <w:rPr>
          <w:bCs/>
        </w:rPr>
        <w:t>.</w:t>
      </w:r>
    </w:p>
    <w:p w14:paraId="016580E8" w14:textId="77777777" w:rsidR="002B7B04" w:rsidRDefault="002B7B04" w:rsidP="000F3DB1">
      <w:pPr>
        <w:spacing w:line="360" w:lineRule="auto"/>
        <w:rPr>
          <w:bCs/>
        </w:rPr>
      </w:pPr>
    </w:p>
    <w:p w14:paraId="11681DCD" w14:textId="06BA53C6" w:rsidR="00A53D07" w:rsidRDefault="00BF7F4C" w:rsidP="0030346B">
      <w:pPr>
        <w:spacing w:line="360" w:lineRule="auto"/>
        <w:ind w:firstLine="708"/>
        <w:rPr>
          <w:bCs/>
        </w:rPr>
      </w:pPr>
      <w:r>
        <w:rPr>
          <w:bCs/>
        </w:rPr>
        <w:t>Composée de 44 articles, on retient de cette loi les deux premiers dans la mesure où ils fixent le droit applicable ne même temps qu</w:t>
      </w:r>
      <w:r w:rsidR="007E183E">
        <w:rPr>
          <w:bCs/>
        </w:rPr>
        <w:t>’</w:t>
      </w:r>
      <w:r>
        <w:rPr>
          <w:bCs/>
        </w:rPr>
        <w:t>ils nous renseignent sur l</w:t>
      </w:r>
      <w:r w:rsidR="007E183E">
        <w:rPr>
          <w:bCs/>
        </w:rPr>
        <w:t>’</w:t>
      </w:r>
      <w:r>
        <w:rPr>
          <w:bCs/>
        </w:rPr>
        <w:t>esprit du législateur. L</w:t>
      </w:r>
      <w:r w:rsidR="007E183E">
        <w:rPr>
          <w:bCs/>
        </w:rPr>
        <w:t>’</w:t>
      </w:r>
      <w:r>
        <w:rPr>
          <w:bCs/>
        </w:rPr>
        <w:t xml:space="preserve">article </w:t>
      </w:r>
      <w:r w:rsidR="00C925BD">
        <w:rPr>
          <w:bCs/>
        </w:rPr>
        <w:t>1</w:t>
      </w:r>
      <w:r w:rsidR="00C925BD" w:rsidRPr="00C925BD">
        <w:rPr>
          <w:bCs/>
          <w:vertAlign w:val="superscript"/>
        </w:rPr>
        <w:t>er</w:t>
      </w:r>
      <w:r>
        <w:rPr>
          <w:bCs/>
        </w:rPr>
        <w:t xml:space="preserve"> pose le princip</w:t>
      </w:r>
      <w:r w:rsidRPr="00BB35B7">
        <w:rPr>
          <w:bCs/>
        </w:rPr>
        <w:t>e d</w:t>
      </w:r>
      <w:r w:rsidR="007E183E">
        <w:rPr>
          <w:bCs/>
        </w:rPr>
        <w:t>’</w:t>
      </w:r>
      <w:r w:rsidR="00C925BD">
        <w:rPr>
          <w:bCs/>
        </w:rPr>
        <w:t xml:space="preserve">une </w:t>
      </w:r>
      <w:r w:rsidR="00C925BD" w:rsidRPr="00C925BD">
        <w:rPr>
          <w:bCs/>
        </w:rPr>
        <w:t>République</w:t>
      </w:r>
      <w:r w:rsidR="00C925BD" w:rsidRPr="00BB35B7">
        <w:rPr>
          <w:bCs/>
        </w:rPr>
        <w:t xml:space="preserve"> </w:t>
      </w:r>
      <w:r w:rsidR="00C925BD">
        <w:rPr>
          <w:bCs/>
        </w:rPr>
        <w:t>assurant « </w:t>
      </w:r>
      <w:r w:rsidRPr="00BB35B7">
        <w:rPr>
          <w:bCs/>
        </w:rPr>
        <w:t>la liberté de conscience</w:t>
      </w:r>
      <w:r w:rsidR="00C925BD">
        <w:rPr>
          <w:bCs/>
        </w:rPr>
        <w:t> »</w:t>
      </w:r>
      <w:r w:rsidRPr="00BB35B7">
        <w:rPr>
          <w:bCs/>
        </w:rPr>
        <w:t xml:space="preserve"> </w:t>
      </w:r>
      <w:r w:rsidR="00C925BD">
        <w:rPr>
          <w:bCs/>
        </w:rPr>
        <w:t>et garantissant «</w:t>
      </w:r>
      <w:r w:rsidR="007E183E">
        <w:rPr>
          <w:bCs/>
        </w:rPr>
        <w:t xml:space="preserve"> </w:t>
      </w:r>
      <w:r w:rsidR="00C925BD" w:rsidRPr="00C925BD">
        <w:rPr>
          <w:bCs/>
        </w:rPr>
        <w:t>le libre exercice des cultes</w:t>
      </w:r>
      <w:r w:rsidR="00C925BD">
        <w:rPr>
          <w:bCs/>
        </w:rPr>
        <w:t xml:space="preserve"> » </w:t>
      </w:r>
      <w:r w:rsidRPr="00BB35B7">
        <w:rPr>
          <w:bCs/>
        </w:rPr>
        <w:t>sous réserve de l</w:t>
      </w:r>
      <w:r w:rsidR="007E183E">
        <w:rPr>
          <w:bCs/>
        </w:rPr>
        <w:t>’</w:t>
      </w:r>
      <w:r w:rsidRPr="00BB35B7">
        <w:rPr>
          <w:bCs/>
        </w:rPr>
        <w:t>ordre public ; l</w:t>
      </w:r>
      <w:r w:rsidR="007E183E">
        <w:rPr>
          <w:bCs/>
        </w:rPr>
        <w:t>’</w:t>
      </w:r>
      <w:bookmarkStart w:id="4" w:name="LEGIARTI000006340314"/>
      <w:bookmarkEnd w:id="4"/>
      <w:r w:rsidRPr="00BB35B7">
        <w:rPr>
          <w:bCs/>
        </w:rPr>
        <w:t xml:space="preserve">article 2 prévoit que « La République ne reconnaît, ne salarie ni ne subventionne aucun culte ». </w:t>
      </w:r>
      <w:r w:rsidR="00C925BD">
        <w:rPr>
          <w:bCs/>
        </w:rPr>
        <w:t xml:space="preserve">Rien dans </w:t>
      </w:r>
      <w:r w:rsidR="00230945">
        <w:rPr>
          <w:bCs/>
        </w:rPr>
        <w:t>de formel concernant la séparation ou la laïcité dans ces deux piliers de la loi de 1905, si bien qu</w:t>
      </w:r>
      <w:r w:rsidR="007E183E">
        <w:rPr>
          <w:bCs/>
        </w:rPr>
        <w:t>’</w:t>
      </w:r>
      <w:r w:rsidR="00230945">
        <w:rPr>
          <w:bCs/>
        </w:rPr>
        <w:t>au Sénat fut avancé un changement de titre, « les nouveaux rapports » supplantant » « la séparation »</w:t>
      </w:r>
      <w:r w:rsidR="00230945">
        <w:rPr>
          <w:rStyle w:val="Marquenotebasdepage"/>
          <w:bCs/>
        </w:rPr>
        <w:footnoteReference w:id="29"/>
      </w:r>
      <w:r w:rsidR="0030346B">
        <w:rPr>
          <w:bCs/>
        </w:rPr>
        <w:t>. Plus neutre, cet intitulé fut rejeté,</w:t>
      </w:r>
      <w:r w:rsidR="005B31AA">
        <w:rPr>
          <w:bCs/>
        </w:rPr>
        <w:t xml:space="preserve"> il s</w:t>
      </w:r>
      <w:r w:rsidR="007E183E">
        <w:rPr>
          <w:bCs/>
        </w:rPr>
        <w:t>’</w:t>
      </w:r>
      <w:r w:rsidR="005B31AA">
        <w:rPr>
          <w:bCs/>
        </w:rPr>
        <w:t xml:space="preserve">approchait </w:t>
      </w:r>
      <w:r w:rsidR="0030346B">
        <w:rPr>
          <w:bCs/>
        </w:rPr>
        <w:t>pourtant</w:t>
      </w:r>
      <w:r w:rsidR="005B31AA">
        <w:rPr>
          <w:bCs/>
        </w:rPr>
        <w:t xml:space="preserve"> de la vérité d</w:t>
      </w:r>
      <w:r w:rsidR="007E183E">
        <w:rPr>
          <w:bCs/>
        </w:rPr>
        <w:t>’</w:t>
      </w:r>
      <w:r w:rsidR="005B31AA">
        <w:rPr>
          <w:bCs/>
        </w:rPr>
        <w:t>une loi attachée à « la seule gestion du temporel des cultes »</w:t>
      </w:r>
      <w:r w:rsidR="005B31AA">
        <w:rPr>
          <w:rStyle w:val="Marquenotebasdepage"/>
          <w:bCs/>
        </w:rPr>
        <w:footnoteReference w:id="30"/>
      </w:r>
      <w:r w:rsidR="0030346B">
        <w:rPr>
          <w:bCs/>
        </w:rPr>
        <w:t xml:space="preserve">, </w:t>
      </w:r>
      <w:r w:rsidR="005B31AA">
        <w:rPr>
          <w:bCs/>
        </w:rPr>
        <w:t xml:space="preserve">tandis que </w:t>
      </w:r>
      <w:r w:rsidR="0030346B" w:rsidRPr="0030346B">
        <w:rPr>
          <w:bCs/>
        </w:rPr>
        <w:t>« le terme de séparation est trompeur</w:t>
      </w:r>
      <w:r w:rsidR="005B31AA" w:rsidRPr="0030346B">
        <w:rPr>
          <w:bCs/>
        </w:rPr>
        <w:t xml:space="preserve"> </w:t>
      </w:r>
      <w:r w:rsidR="0030346B" w:rsidRPr="0030346B">
        <w:rPr>
          <w:bCs/>
        </w:rPr>
        <w:t>»</w:t>
      </w:r>
      <w:r w:rsidR="0030346B" w:rsidRPr="0030346B">
        <w:rPr>
          <w:bCs/>
          <w:vertAlign w:val="superscript"/>
        </w:rPr>
        <w:footnoteReference w:id="31"/>
      </w:r>
      <w:r w:rsidR="005B31AA">
        <w:rPr>
          <w:bCs/>
        </w:rPr>
        <w:t>.</w:t>
      </w:r>
    </w:p>
    <w:p w14:paraId="4EEE01BA" w14:textId="77777777" w:rsidR="00EA1992" w:rsidRDefault="00EA1992" w:rsidP="00EA1992">
      <w:pPr>
        <w:spacing w:line="360" w:lineRule="auto"/>
        <w:rPr>
          <w:bCs/>
        </w:rPr>
      </w:pPr>
    </w:p>
    <w:p w14:paraId="7AFA2D7E" w14:textId="46B9E8FA" w:rsidR="00EA4D34" w:rsidRPr="00EA4D34" w:rsidRDefault="0030346B" w:rsidP="00EA4D34">
      <w:pPr>
        <w:spacing w:line="360" w:lineRule="auto"/>
        <w:ind w:firstLine="708"/>
        <w:rPr>
          <w:bCs/>
        </w:rPr>
      </w:pPr>
      <w:r>
        <w:rPr>
          <w:bCs/>
        </w:rPr>
        <w:t xml:space="preserve">Au-delà du message politique contenu par sa désignation, la </w:t>
      </w:r>
      <w:r w:rsidRPr="00C925BD">
        <w:rPr>
          <w:bCs/>
        </w:rPr>
        <w:t>loi de 1905 « </w:t>
      </w:r>
      <w:r>
        <w:rPr>
          <w:bCs/>
        </w:rPr>
        <w:t xml:space="preserve">a </w:t>
      </w:r>
      <w:r w:rsidRPr="00C925BD">
        <w:rPr>
          <w:bCs/>
        </w:rPr>
        <w:t>défini le régime juridique des relations entre l</w:t>
      </w:r>
      <w:r w:rsidR="007E183E">
        <w:rPr>
          <w:bCs/>
        </w:rPr>
        <w:t>’</w:t>
      </w:r>
      <w:r w:rsidRPr="00C925BD">
        <w:rPr>
          <w:bCs/>
        </w:rPr>
        <w:t>État et les cultes »</w:t>
      </w:r>
      <w:r w:rsidRPr="00C925BD">
        <w:rPr>
          <w:bCs/>
          <w:vertAlign w:val="superscript"/>
        </w:rPr>
        <w:footnoteReference w:id="32"/>
      </w:r>
      <w:r>
        <w:rPr>
          <w:bCs/>
        </w:rPr>
        <w:t>. Ce régime est gouverné par deux grands principes : la liberté de conscience</w:t>
      </w:r>
      <w:r w:rsidR="00EA1992">
        <w:rPr>
          <w:rStyle w:val="Marquenotebasdepage"/>
          <w:bCs/>
        </w:rPr>
        <w:footnoteReference w:id="33"/>
      </w:r>
      <w:r>
        <w:rPr>
          <w:bCs/>
        </w:rPr>
        <w:t> ; la non-reconnaissance des cultes.</w:t>
      </w:r>
      <w:r w:rsidR="00A53D07">
        <w:rPr>
          <w:bCs/>
        </w:rPr>
        <w:t xml:space="preserve"> Le premier est prolongé par une autre liberté, celle d</w:t>
      </w:r>
      <w:r w:rsidR="007E183E">
        <w:rPr>
          <w:bCs/>
        </w:rPr>
        <w:t>’</w:t>
      </w:r>
      <w:r w:rsidR="00A53D07">
        <w:rPr>
          <w:bCs/>
        </w:rPr>
        <w:t>exercice du culte tandis que le second l</w:t>
      </w:r>
      <w:r w:rsidR="007E183E">
        <w:rPr>
          <w:bCs/>
        </w:rPr>
        <w:t>’</w:t>
      </w:r>
      <w:r w:rsidR="00A53D07">
        <w:rPr>
          <w:bCs/>
        </w:rPr>
        <w:t xml:space="preserve">est par la suppression du financement public des cultes. Cette liberté et cette neutralité ainsi prolongées figurent au Panthéon des principes de la loi de 1905. </w:t>
      </w:r>
      <w:r w:rsidR="0010496D">
        <w:rPr>
          <w:bCs/>
        </w:rPr>
        <w:t>Pour en mesurer la teneur autant qu</w:t>
      </w:r>
      <w:r w:rsidR="000F285D">
        <w:rPr>
          <w:bCs/>
        </w:rPr>
        <w:t>e</w:t>
      </w:r>
      <w:r w:rsidR="0010496D">
        <w:rPr>
          <w:bCs/>
        </w:rPr>
        <w:t xml:space="preserve"> la portée, le mieux e</w:t>
      </w:r>
      <w:r w:rsidR="000F285D">
        <w:rPr>
          <w:bCs/>
        </w:rPr>
        <w:t>s</w:t>
      </w:r>
      <w:r w:rsidR="0010496D">
        <w:rPr>
          <w:bCs/>
        </w:rPr>
        <w:t>t</w:t>
      </w:r>
      <w:r w:rsidR="00A53D07" w:rsidRPr="00A53D07">
        <w:rPr>
          <w:bCs/>
        </w:rPr>
        <w:t xml:space="preserve"> </w:t>
      </w:r>
      <w:r w:rsidR="0010496D">
        <w:rPr>
          <w:bCs/>
        </w:rPr>
        <w:t>d</w:t>
      </w:r>
      <w:r w:rsidR="007E183E">
        <w:rPr>
          <w:bCs/>
        </w:rPr>
        <w:t>’</w:t>
      </w:r>
      <w:r w:rsidR="0010496D">
        <w:rPr>
          <w:bCs/>
        </w:rPr>
        <w:t xml:space="preserve">examiner </w:t>
      </w:r>
      <w:r w:rsidR="00115904">
        <w:rPr>
          <w:bCs/>
        </w:rPr>
        <w:t>la séparation avant la S</w:t>
      </w:r>
      <w:r w:rsidR="0010496D">
        <w:rPr>
          <w:bCs/>
        </w:rPr>
        <w:t>é</w:t>
      </w:r>
      <w:r w:rsidR="000D6EC1">
        <w:rPr>
          <w:bCs/>
        </w:rPr>
        <w:t>paration</w:t>
      </w:r>
      <w:r w:rsidR="00115904">
        <w:rPr>
          <w:bCs/>
        </w:rPr>
        <w:t>. La période</w:t>
      </w:r>
      <w:r w:rsidR="000D6EC1">
        <w:rPr>
          <w:bCs/>
        </w:rPr>
        <w:t xml:space="preserve"> courant de 1789 à 1905</w:t>
      </w:r>
      <w:r w:rsidR="00A11B93">
        <w:rPr>
          <w:rStyle w:val="Marquenotebasdepage"/>
          <w:bCs/>
        </w:rPr>
        <w:footnoteReference w:id="34"/>
      </w:r>
      <w:r w:rsidR="000D6EC1">
        <w:rPr>
          <w:bCs/>
        </w:rPr>
        <w:t xml:space="preserve">, </w:t>
      </w:r>
      <w:r w:rsidR="000D6EC1" w:rsidRPr="000D6EC1">
        <w:rPr>
          <w:bCs/>
        </w:rPr>
        <w:t>par-delà la variété des rapports entre l</w:t>
      </w:r>
      <w:r w:rsidR="007E183E">
        <w:rPr>
          <w:bCs/>
        </w:rPr>
        <w:t>’</w:t>
      </w:r>
      <w:r w:rsidR="000D6EC1" w:rsidRPr="000D6EC1">
        <w:rPr>
          <w:bCs/>
        </w:rPr>
        <w:t xml:space="preserve">Etat et les cultes marquée par des ruptures, </w:t>
      </w:r>
      <w:r w:rsidR="004607D1">
        <w:rPr>
          <w:bCs/>
        </w:rPr>
        <w:t xml:space="preserve">voit se dégager </w:t>
      </w:r>
      <w:r w:rsidR="000D6EC1" w:rsidRPr="000D6EC1">
        <w:rPr>
          <w:bCs/>
        </w:rPr>
        <w:t>deux éléments de continuité</w:t>
      </w:r>
      <w:r w:rsidR="004607D1">
        <w:rPr>
          <w:bCs/>
        </w:rPr>
        <w:t xml:space="preserve"> </w:t>
      </w:r>
      <w:r w:rsidR="000D6EC1" w:rsidRPr="000D6EC1">
        <w:rPr>
          <w:bCs/>
        </w:rPr>
        <w:t xml:space="preserve">: la liberté de conscience et le financement public des cultes </w:t>
      </w:r>
      <w:r w:rsidR="0010496D">
        <w:rPr>
          <w:bCs/>
        </w:rPr>
        <w:t>(I)</w:t>
      </w:r>
      <w:r w:rsidR="000D6EC1">
        <w:rPr>
          <w:bCs/>
        </w:rPr>
        <w:t>. La loi de séparation s</w:t>
      </w:r>
      <w:r w:rsidR="007E183E">
        <w:rPr>
          <w:bCs/>
        </w:rPr>
        <w:t>’</w:t>
      </w:r>
      <w:r w:rsidR="000D6EC1">
        <w:rPr>
          <w:bCs/>
        </w:rPr>
        <w:t>inscrit également dans la continuité dans la mesure où elle conforte la liberté de conscience</w:t>
      </w:r>
      <w:r w:rsidR="00115904">
        <w:rPr>
          <w:bCs/>
        </w:rPr>
        <w:t>. E</w:t>
      </w:r>
      <w:r w:rsidR="000D6EC1">
        <w:rPr>
          <w:bCs/>
        </w:rPr>
        <w:t>n revanche</w:t>
      </w:r>
      <w:r w:rsidR="00115904">
        <w:rPr>
          <w:bCs/>
        </w:rPr>
        <w:t>,</w:t>
      </w:r>
      <w:r w:rsidR="000D6EC1">
        <w:rPr>
          <w:bCs/>
        </w:rPr>
        <w:t xml:space="preserve"> la neutralité proclamée de l</w:t>
      </w:r>
      <w:r w:rsidR="007E183E">
        <w:rPr>
          <w:bCs/>
        </w:rPr>
        <w:t>’</w:t>
      </w:r>
      <w:r w:rsidR="000D6EC1">
        <w:rPr>
          <w:bCs/>
        </w:rPr>
        <w:t>Etat met fin au financement public des cu</w:t>
      </w:r>
      <w:r w:rsidR="002B788D">
        <w:rPr>
          <w:bCs/>
        </w:rPr>
        <w:t>ltes</w:t>
      </w:r>
      <w:r w:rsidR="000D6EC1">
        <w:rPr>
          <w:bCs/>
        </w:rPr>
        <w:t>.</w:t>
      </w:r>
      <w:r w:rsidR="002B788D">
        <w:rPr>
          <w:bCs/>
        </w:rPr>
        <w:t xml:space="preserve"> Cet</w:t>
      </w:r>
      <w:r w:rsidR="0010496D">
        <w:rPr>
          <w:bCs/>
        </w:rPr>
        <w:t>t</w:t>
      </w:r>
      <w:r w:rsidR="002B788D">
        <w:rPr>
          <w:bCs/>
        </w:rPr>
        <w:t>e liberté conjuguée à la neutralité donne corps à une égalité entre les cultes, constitutive d</w:t>
      </w:r>
      <w:r w:rsidR="007E183E">
        <w:rPr>
          <w:bCs/>
        </w:rPr>
        <w:t>’</w:t>
      </w:r>
      <w:r w:rsidR="002B788D">
        <w:rPr>
          <w:bCs/>
        </w:rPr>
        <w:t xml:space="preserve">une variation </w:t>
      </w:r>
      <w:r w:rsidR="00115904">
        <w:rPr>
          <w:bCs/>
        </w:rPr>
        <w:t xml:space="preserve">possible </w:t>
      </w:r>
      <w:r w:rsidR="002B788D">
        <w:rPr>
          <w:bCs/>
        </w:rPr>
        <w:t>de la devise républicaine</w:t>
      </w:r>
      <w:r w:rsidR="00EA4D34">
        <w:rPr>
          <w:bCs/>
        </w:rPr>
        <w:t> : liberté, égalité, neutralité</w:t>
      </w:r>
      <w:r w:rsidR="0010496D">
        <w:rPr>
          <w:bCs/>
        </w:rPr>
        <w:t xml:space="preserve"> (II)</w:t>
      </w:r>
      <w:r w:rsidR="002B788D">
        <w:rPr>
          <w:bCs/>
        </w:rPr>
        <w:t>.</w:t>
      </w:r>
      <w:r w:rsidR="00EA4D34">
        <w:rPr>
          <w:bCs/>
        </w:rPr>
        <w:t xml:space="preserve"> D</w:t>
      </w:r>
      <w:r w:rsidR="007E183E">
        <w:rPr>
          <w:bCs/>
        </w:rPr>
        <w:t>’</w:t>
      </w:r>
      <w:r w:rsidR="00EA4D34">
        <w:rPr>
          <w:bCs/>
        </w:rPr>
        <w:t xml:space="preserve">évidence ce triptyque rejoint la définition de la laïcité figurant dans le rapport </w:t>
      </w:r>
      <w:r w:rsidR="004607D1">
        <w:rPr>
          <w:bCs/>
        </w:rPr>
        <w:t xml:space="preserve">de la Commission présidée par B. </w:t>
      </w:r>
      <w:r w:rsidR="00EA4D34">
        <w:rPr>
          <w:bCs/>
        </w:rPr>
        <w:t>Stasi : « </w:t>
      </w:r>
      <w:r w:rsidR="00EA4D34" w:rsidRPr="00EA4D34">
        <w:rPr>
          <w:bCs/>
        </w:rPr>
        <w:t>La laïcité, pierre angulaire du pacte républicain, repose sur trois valeurs indissociables : liberté de conscience, égalité en droit des options spirituelles et religieuses, neutralité du pouvoir politique »</w:t>
      </w:r>
      <w:r w:rsidR="00EA4D34">
        <w:rPr>
          <w:rStyle w:val="Marquenotebasdepage"/>
          <w:bCs/>
        </w:rPr>
        <w:footnoteReference w:id="35"/>
      </w:r>
      <w:r w:rsidR="004607D1">
        <w:rPr>
          <w:bCs/>
        </w:rPr>
        <w:t>.</w:t>
      </w:r>
    </w:p>
    <w:p w14:paraId="4390E7B7" w14:textId="6CCD788E" w:rsidR="0030346B" w:rsidRPr="00C925BD" w:rsidRDefault="0030346B" w:rsidP="0010496D">
      <w:pPr>
        <w:spacing w:line="360" w:lineRule="auto"/>
        <w:rPr>
          <w:bCs/>
        </w:rPr>
      </w:pPr>
    </w:p>
    <w:p w14:paraId="0931803F" w14:textId="6C8DC756" w:rsidR="0010496D" w:rsidRDefault="00A53D07" w:rsidP="0010496D">
      <w:pPr>
        <w:spacing w:line="360" w:lineRule="auto"/>
        <w:rPr>
          <w:bCs/>
        </w:rPr>
      </w:pPr>
      <w:r>
        <w:rPr>
          <w:bCs/>
        </w:rPr>
        <w:t xml:space="preserve">I </w:t>
      </w:r>
      <w:r w:rsidR="0010496D">
        <w:rPr>
          <w:bCs/>
        </w:rPr>
        <w:t>– La s</w:t>
      </w:r>
      <w:r w:rsidR="0010496D" w:rsidRPr="008B3542">
        <w:rPr>
          <w:bCs/>
        </w:rPr>
        <w:t>éparatio</w:t>
      </w:r>
      <w:r w:rsidR="0010496D">
        <w:rPr>
          <w:bCs/>
        </w:rPr>
        <w:t>n</w:t>
      </w:r>
      <w:r w:rsidR="00E420C7">
        <w:rPr>
          <w:bCs/>
        </w:rPr>
        <w:t xml:space="preserve"> </w:t>
      </w:r>
      <w:r w:rsidR="0010496D">
        <w:rPr>
          <w:bCs/>
        </w:rPr>
        <w:t>a</w:t>
      </w:r>
      <w:r w:rsidR="00115904">
        <w:rPr>
          <w:bCs/>
        </w:rPr>
        <w:t>vant la S</w:t>
      </w:r>
      <w:r w:rsidR="0010496D" w:rsidRPr="008B3542">
        <w:rPr>
          <w:bCs/>
        </w:rPr>
        <w:t>éparation</w:t>
      </w:r>
      <w:r w:rsidR="000D6EC1">
        <w:rPr>
          <w:bCs/>
        </w:rPr>
        <w:t xml:space="preserve"> </w:t>
      </w:r>
      <w:r w:rsidR="0010496D">
        <w:rPr>
          <w:bCs/>
        </w:rPr>
        <w:t>: de 1789 à 1905</w:t>
      </w:r>
      <w:r w:rsidR="000D6EC1">
        <w:rPr>
          <w:bCs/>
        </w:rPr>
        <w:t>, liberté de conscience et financement public des cultes</w:t>
      </w:r>
    </w:p>
    <w:p w14:paraId="0181B6F1" w14:textId="77777777" w:rsidR="0010496D" w:rsidRDefault="0010496D" w:rsidP="0010496D">
      <w:pPr>
        <w:spacing w:line="360" w:lineRule="auto"/>
        <w:rPr>
          <w:bCs/>
        </w:rPr>
      </w:pPr>
    </w:p>
    <w:p w14:paraId="4694548A" w14:textId="44C39A92" w:rsidR="000D6EC1" w:rsidRDefault="000D6EC1" w:rsidP="0010496D">
      <w:pPr>
        <w:spacing w:line="360" w:lineRule="auto"/>
        <w:rPr>
          <w:bCs/>
        </w:rPr>
      </w:pPr>
      <w:r>
        <w:rPr>
          <w:bCs/>
        </w:rPr>
        <w:tab/>
        <w:t>L</w:t>
      </w:r>
      <w:r w:rsidR="007E183E">
        <w:rPr>
          <w:bCs/>
        </w:rPr>
        <w:t>’</w:t>
      </w:r>
      <w:r>
        <w:rPr>
          <w:bCs/>
        </w:rPr>
        <w:t>affirmation de la liberté de conscience est l</w:t>
      </w:r>
      <w:r w:rsidR="007E183E">
        <w:rPr>
          <w:bCs/>
        </w:rPr>
        <w:t>’</w:t>
      </w:r>
      <w:r>
        <w:rPr>
          <w:bCs/>
        </w:rPr>
        <w:t>un des héritages les plus importants des Lumières, on en trouve sans surprise la traduction juridique dans la Déclaration des Droits de l</w:t>
      </w:r>
      <w:r w:rsidR="007E183E">
        <w:rPr>
          <w:bCs/>
        </w:rPr>
        <w:t>’</w:t>
      </w:r>
      <w:r>
        <w:rPr>
          <w:bCs/>
        </w:rPr>
        <w:t xml:space="preserve">Homme et du citoyen de 1789. </w:t>
      </w:r>
      <w:r w:rsidR="00480D3D">
        <w:rPr>
          <w:bCs/>
        </w:rPr>
        <w:t>Il en découle une liberté religieuse dont l</w:t>
      </w:r>
      <w:r w:rsidR="007E183E">
        <w:rPr>
          <w:bCs/>
        </w:rPr>
        <w:t>’</w:t>
      </w:r>
      <w:r w:rsidR="00480D3D">
        <w:rPr>
          <w:bCs/>
        </w:rPr>
        <w:t>exercice encadré (A) va déboucher avec le Concordat par son financement public (B).</w:t>
      </w:r>
      <w:r w:rsidR="001475D6">
        <w:rPr>
          <w:bCs/>
        </w:rPr>
        <w:t xml:space="preserve"> Si à l</w:t>
      </w:r>
      <w:r w:rsidR="007E183E">
        <w:rPr>
          <w:bCs/>
        </w:rPr>
        <w:t>’</w:t>
      </w:r>
      <w:r w:rsidR="001475D6">
        <w:rPr>
          <w:bCs/>
        </w:rPr>
        <w:t>échelle du siècle, les rapports entre l</w:t>
      </w:r>
      <w:r w:rsidR="007E183E">
        <w:rPr>
          <w:bCs/>
        </w:rPr>
        <w:t>’</w:t>
      </w:r>
      <w:r w:rsidR="001475D6">
        <w:rPr>
          <w:bCs/>
        </w:rPr>
        <w:t>Eglise et l</w:t>
      </w:r>
      <w:r w:rsidR="007E183E">
        <w:rPr>
          <w:bCs/>
        </w:rPr>
        <w:t>’</w:t>
      </w:r>
      <w:r w:rsidR="001475D6">
        <w:rPr>
          <w:bCs/>
        </w:rPr>
        <w:t xml:space="preserve">Etat paraissent sinon pacifiés, au moins stabilisés, </w:t>
      </w:r>
      <w:r w:rsidR="00A44BFE">
        <w:rPr>
          <w:bCs/>
        </w:rPr>
        <w:t xml:space="preserve">la période est marquée </w:t>
      </w:r>
      <w:r w:rsidR="001475D6">
        <w:rPr>
          <w:bCs/>
        </w:rPr>
        <w:t xml:space="preserve">par </w:t>
      </w:r>
      <w:r w:rsidR="00A44BFE">
        <w:rPr>
          <w:bCs/>
        </w:rPr>
        <w:t>« deux expériences précédentes de séparation, l</w:t>
      </w:r>
      <w:r w:rsidR="007E183E">
        <w:rPr>
          <w:bCs/>
        </w:rPr>
        <w:t>’</w:t>
      </w:r>
      <w:r w:rsidR="00A44BFE">
        <w:rPr>
          <w:bCs/>
        </w:rPr>
        <w:t>une sous la Convention thermidorienne, en 1795, l</w:t>
      </w:r>
      <w:r w:rsidR="007E183E">
        <w:rPr>
          <w:bCs/>
        </w:rPr>
        <w:t>’</w:t>
      </w:r>
      <w:r w:rsidR="00A44BFE">
        <w:rPr>
          <w:bCs/>
        </w:rPr>
        <w:t>autre sous la Commune en 1871 »</w:t>
      </w:r>
      <w:r w:rsidR="00A44BFE" w:rsidRPr="006205D5">
        <w:rPr>
          <w:rStyle w:val="Marquenotebasdepage"/>
          <w:bCs/>
        </w:rPr>
        <w:t xml:space="preserve"> </w:t>
      </w:r>
      <w:r w:rsidR="00A44BFE">
        <w:rPr>
          <w:rStyle w:val="Marquenotebasdepage"/>
          <w:bCs/>
        </w:rPr>
        <w:footnoteReference w:id="36"/>
      </w:r>
      <w:r w:rsidR="00A44BFE">
        <w:rPr>
          <w:bCs/>
        </w:rPr>
        <w:t>.</w:t>
      </w:r>
      <w:r w:rsidR="00AF744E">
        <w:rPr>
          <w:bCs/>
        </w:rPr>
        <w:t xml:space="preserve"> C</w:t>
      </w:r>
      <w:r w:rsidR="00115904">
        <w:rPr>
          <w:bCs/>
        </w:rPr>
        <w:t>es premières manifestations de</w:t>
      </w:r>
      <w:r w:rsidR="00AF744E">
        <w:rPr>
          <w:bCs/>
        </w:rPr>
        <w:t xml:space="preserve"> séparation servent de points de repères </w:t>
      </w:r>
      <w:r w:rsidR="00115904">
        <w:rPr>
          <w:bCs/>
        </w:rPr>
        <w:t>chronologiques et juridiques.</w:t>
      </w:r>
    </w:p>
    <w:p w14:paraId="2AFF1EFA" w14:textId="77777777" w:rsidR="00BF7F4C" w:rsidRDefault="00BF7F4C" w:rsidP="00480D3D">
      <w:pPr>
        <w:spacing w:line="360" w:lineRule="auto"/>
        <w:rPr>
          <w:bCs/>
        </w:rPr>
      </w:pPr>
    </w:p>
    <w:p w14:paraId="21108E58" w14:textId="6C857033" w:rsidR="00B40E17" w:rsidRPr="00A41AFA" w:rsidRDefault="00480D3D" w:rsidP="00D612E4">
      <w:pPr>
        <w:spacing w:line="360" w:lineRule="auto"/>
        <w:rPr>
          <w:b/>
          <w:bCs/>
        </w:rPr>
      </w:pPr>
      <w:r>
        <w:rPr>
          <w:bCs/>
        </w:rPr>
        <w:t>A) Une l</w:t>
      </w:r>
      <w:r w:rsidR="00F71A00" w:rsidRPr="00480D3D">
        <w:rPr>
          <w:bCs/>
        </w:rPr>
        <w:t>iberté religieuse à l</w:t>
      </w:r>
      <w:r w:rsidR="007E183E">
        <w:rPr>
          <w:bCs/>
        </w:rPr>
        <w:t>’</w:t>
      </w:r>
      <w:r w:rsidR="00F71A00" w:rsidRPr="00480D3D">
        <w:rPr>
          <w:bCs/>
        </w:rPr>
        <w:t>exercice encadré</w:t>
      </w:r>
    </w:p>
    <w:p w14:paraId="73297A2B" w14:textId="77777777" w:rsidR="00F71A00" w:rsidRDefault="00F71A00" w:rsidP="00D612E4">
      <w:pPr>
        <w:spacing w:line="360" w:lineRule="auto"/>
        <w:rPr>
          <w:bCs/>
        </w:rPr>
      </w:pPr>
    </w:p>
    <w:p w14:paraId="7B557181" w14:textId="0AC7F774" w:rsidR="0039400F" w:rsidRDefault="00451B76" w:rsidP="00D612E4">
      <w:pPr>
        <w:spacing w:line="360" w:lineRule="auto"/>
        <w:rPr>
          <w:bCs/>
        </w:rPr>
      </w:pPr>
      <w:r>
        <w:rPr>
          <w:bCs/>
        </w:rPr>
        <w:tab/>
      </w:r>
      <w:r w:rsidR="00D612E4">
        <w:rPr>
          <w:bCs/>
        </w:rPr>
        <w:t xml:space="preserve">Au début de </w:t>
      </w:r>
      <w:r>
        <w:rPr>
          <w:bCs/>
        </w:rPr>
        <w:t>la période révolutionnaire, la question des rap</w:t>
      </w:r>
      <w:r w:rsidR="00D612E4">
        <w:rPr>
          <w:bCs/>
        </w:rPr>
        <w:t>ports entre l</w:t>
      </w:r>
      <w:r w:rsidR="007E183E">
        <w:rPr>
          <w:bCs/>
        </w:rPr>
        <w:t>’</w:t>
      </w:r>
      <w:r w:rsidR="00D612E4">
        <w:rPr>
          <w:bCs/>
        </w:rPr>
        <w:t>Eglise et l</w:t>
      </w:r>
      <w:r w:rsidR="007E183E">
        <w:rPr>
          <w:bCs/>
        </w:rPr>
        <w:t>’</w:t>
      </w:r>
      <w:r w:rsidR="00CF7034">
        <w:rPr>
          <w:bCs/>
        </w:rPr>
        <w:t>Etat ne retient pas</w:t>
      </w:r>
      <w:r w:rsidR="00115904">
        <w:rPr>
          <w:bCs/>
        </w:rPr>
        <w:t xml:space="preserve"> fondamentalement </w:t>
      </w:r>
      <w:r w:rsidR="00CF7034">
        <w:rPr>
          <w:bCs/>
        </w:rPr>
        <w:t>l</w:t>
      </w:r>
      <w:r w:rsidR="007E183E">
        <w:rPr>
          <w:bCs/>
        </w:rPr>
        <w:t>’</w:t>
      </w:r>
      <w:r w:rsidR="00CF7034">
        <w:rPr>
          <w:bCs/>
        </w:rPr>
        <w:t>attention. L</w:t>
      </w:r>
      <w:r w:rsidR="00D612E4">
        <w:rPr>
          <w:bCs/>
        </w:rPr>
        <w:t>a liberté</w:t>
      </w:r>
      <w:r w:rsidR="00CF7034">
        <w:rPr>
          <w:bCs/>
        </w:rPr>
        <w:t xml:space="preserve"> de conscience figure dans la </w:t>
      </w:r>
      <w:r w:rsidR="00480D3D">
        <w:rPr>
          <w:bCs/>
        </w:rPr>
        <w:t>D</w:t>
      </w:r>
      <w:r w:rsidR="00CF7034">
        <w:rPr>
          <w:bCs/>
        </w:rPr>
        <w:t>éclaration de</w:t>
      </w:r>
      <w:r w:rsidR="00480D3D">
        <w:rPr>
          <w:bCs/>
        </w:rPr>
        <w:t xml:space="preserve"> 1789</w:t>
      </w:r>
      <w:r w:rsidR="00FC079E">
        <w:rPr>
          <w:rStyle w:val="Marquenotebasdepage"/>
          <w:bCs/>
        </w:rPr>
        <w:footnoteReference w:id="37"/>
      </w:r>
      <w:r w:rsidR="00480D3D">
        <w:rPr>
          <w:bCs/>
        </w:rPr>
        <w:t>, elle</w:t>
      </w:r>
      <w:r w:rsidR="007E183E">
        <w:rPr>
          <w:bCs/>
        </w:rPr>
        <w:t xml:space="preserve"> </w:t>
      </w:r>
      <w:r w:rsidR="00480D3D">
        <w:rPr>
          <w:bCs/>
        </w:rPr>
        <w:t>englobe</w:t>
      </w:r>
      <w:r w:rsidR="00CF7034">
        <w:rPr>
          <w:bCs/>
        </w:rPr>
        <w:t xml:space="preserve"> la liberté religieuse et d</w:t>
      </w:r>
      <w:r w:rsidR="007E183E">
        <w:rPr>
          <w:bCs/>
        </w:rPr>
        <w:t>’</w:t>
      </w:r>
      <w:r w:rsidR="00CF7034">
        <w:rPr>
          <w:bCs/>
        </w:rPr>
        <w:t>exercice du culte</w:t>
      </w:r>
      <w:r w:rsidR="00C90814">
        <w:rPr>
          <w:rStyle w:val="Marquenotebasdepage"/>
          <w:bCs/>
        </w:rPr>
        <w:footnoteReference w:id="38"/>
      </w:r>
      <w:r w:rsidR="00CF7034">
        <w:rPr>
          <w:bCs/>
        </w:rPr>
        <w:t>, m</w:t>
      </w:r>
      <w:r w:rsidR="00480D3D">
        <w:rPr>
          <w:bCs/>
        </w:rPr>
        <w:t>ême si elle est d</w:t>
      </w:r>
      <w:r w:rsidR="007E183E">
        <w:rPr>
          <w:bCs/>
        </w:rPr>
        <w:t>’</w:t>
      </w:r>
      <w:r w:rsidR="00480D3D">
        <w:rPr>
          <w:bCs/>
        </w:rPr>
        <w:t>abord conçue comme visan</w:t>
      </w:r>
      <w:r w:rsidR="00CF7034">
        <w:rPr>
          <w:bCs/>
        </w:rPr>
        <w:t>t « à protéger les libres penseurs »</w:t>
      </w:r>
      <w:r w:rsidR="00CF7034">
        <w:rPr>
          <w:rStyle w:val="Marquenotebasdepage"/>
          <w:bCs/>
        </w:rPr>
        <w:footnoteReference w:id="39"/>
      </w:r>
      <w:r w:rsidR="00D612E4">
        <w:rPr>
          <w:bCs/>
        </w:rPr>
        <w:t xml:space="preserve">. </w:t>
      </w:r>
      <w:r w:rsidR="00480D3D">
        <w:rPr>
          <w:bCs/>
        </w:rPr>
        <w:t>Suivant l</w:t>
      </w:r>
      <w:r w:rsidR="007E183E">
        <w:rPr>
          <w:bCs/>
        </w:rPr>
        <w:t>’</w:t>
      </w:r>
      <w:r w:rsidR="00480D3D">
        <w:rPr>
          <w:bCs/>
        </w:rPr>
        <w:t xml:space="preserve">esprit général de la Déclaration, la liberté de conscience est </w:t>
      </w:r>
      <w:r w:rsidR="00A44BFE">
        <w:rPr>
          <w:bCs/>
        </w:rPr>
        <w:t>envisagée</w:t>
      </w:r>
      <w:r w:rsidR="005D7C9A">
        <w:rPr>
          <w:bCs/>
        </w:rPr>
        <w:t xml:space="preserve"> sous un angle individuel, l</w:t>
      </w:r>
      <w:r w:rsidR="007E183E">
        <w:rPr>
          <w:bCs/>
        </w:rPr>
        <w:t>’</w:t>
      </w:r>
      <w:r w:rsidR="005D7C9A">
        <w:rPr>
          <w:bCs/>
        </w:rPr>
        <w:t>exercice collectif d</w:t>
      </w:r>
      <w:r w:rsidR="007E183E">
        <w:rPr>
          <w:bCs/>
        </w:rPr>
        <w:t>’</w:t>
      </w:r>
      <w:r w:rsidR="005D7C9A">
        <w:rPr>
          <w:bCs/>
        </w:rPr>
        <w:t>un culte échappe aux réflexions des hommes de 1789</w:t>
      </w:r>
      <w:r w:rsidR="0039400F">
        <w:rPr>
          <w:bCs/>
        </w:rPr>
        <w:t>,</w:t>
      </w:r>
      <w:r w:rsidR="00480D3D">
        <w:rPr>
          <w:bCs/>
        </w:rPr>
        <w:t xml:space="preserve"> comptant p</w:t>
      </w:r>
      <w:r w:rsidR="0039400F">
        <w:rPr>
          <w:bCs/>
        </w:rPr>
        <w:t>ourtant p</w:t>
      </w:r>
      <w:r w:rsidR="005D7C9A">
        <w:rPr>
          <w:bCs/>
        </w:rPr>
        <w:t>armi eux un nombre important de membres du clergé</w:t>
      </w:r>
      <w:r w:rsidR="00E420C7">
        <w:rPr>
          <w:bCs/>
        </w:rPr>
        <w:t>,</w:t>
      </w:r>
      <w:r w:rsidR="005D7C9A">
        <w:rPr>
          <w:bCs/>
        </w:rPr>
        <w:t xml:space="preserve"> bien représentés dans l</w:t>
      </w:r>
      <w:r w:rsidR="007E183E">
        <w:rPr>
          <w:bCs/>
        </w:rPr>
        <w:t>’</w:t>
      </w:r>
      <w:r w:rsidR="005D7C9A">
        <w:rPr>
          <w:bCs/>
        </w:rPr>
        <w:t>assemblée constituante.</w:t>
      </w:r>
      <w:r w:rsidR="008666F3">
        <w:rPr>
          <w:bCs/>
        </w:rPr>
        <w:t xml:space="preserve"> </w:t>
      </w:r>
    </w:p>
    <w:p w14:paraId="7D170AAC" w14:textId="77777777" w:rsidR="0039400F" w:rsidRDefault="0039400F" w:rsidP="00D612E4">
      <w:pPr>
        <w:spacing w:line="360" w:lineRule="auto"/>
        <w:rPr>
          <w:bCs/>
        </w:rPr>
      </w:pPr>
    </w:p>
    <w:p w14:paraId="4D118E8C" w14:textId="2826453B" w:rsidR="00A44BFE" w:rsidRDefault="0039400F" w:rsidP="00D612E4">
      <w:pPr>
        <w:spacing w:line="360" w:lineRule="auto"/>
        <w:rPr>
          <w:bCs/>
        </w:rPr>
      </w:pPr>
      <w:r>
        <w:rPr>
          <w:bCs/>
        </w:rPr>
        <w:tab/>
        <w:t xml:space="preserve">Le </w:t>
      </w:r>
      <w:r w:rsidR="008666F3">
        <w:rPr>
          <w:bCs/>
        </w:rPr>
        <w:t>rejet de la C</w:t>
      </w:r>
      <w:r w:rsidR="005D7C9A">
        <w:rPr>
          <w:bCs/>
        </w:rPr>
        <w:t>onstitution civile</w:t>
      </w:r>
      <w:r w:rsidR="00163369">
        <w:rPr>
          <w:bCs/>
        </w:rPr>
        <w:t xml:space="preserve">, </w:t>
      </w:r>
      <w:r w:rsidR="008666F3">
        <w:rPr>
          <w:bCs/>
        </w:rPr>
        <w:t>issu</w:t>
      </w:r>
      <w:r w:rsidR="00A44BFE">
        <w:rPr>
          <w:bCs/>
        </w:rPr>
        <w:t>e</w:t>
      </w:r>
      <w:r w:rsidR="008666F3">
        <w:rPr>
          <w:bCs/>
        </w:rPr>
        <w:t xml:space="preserve"> </w:t>
      </w:r>
      <w:r w:rsidR="008666F3">
        <w:rPr>
          <w:rStyle w:val="st"/>
          <w:rFonts w:eastAsia="Times New Roman"/>
        </w:rPr>
        <w:t xml:space="preserve">du décret </w:t>
      </w:r>
      <w:r w:rsidR="000E3DE2">
        <w:rPr>
          <w:rStyle w:val="st"/>
          <w:rFonts w:eastAsia="Times New Roman"/>
        </w:rPr>
        <w:t xml:space="preserve">de </w:t>
      </w:r>
      <w:r w:rsidR="008666F3">
        <w:rPr>
          <w:rStyle w:val="st"/>
          <w:rFonts w:eastAsia="Times New Roman"/>
        </w:rPr>
        <w:t>l</w:t>
      </w:r>
      <w:r w:rsidR="007E183E">
        <w:rPr>
          <w:rStyle w:val="st"/>
          <w:rFonts w:eastAsia="Times New Roman"/>
        </w:rPr>
        <w:t>’</w:t>
      </w:r>
      <w:r w:rsidR="008666F3">
        <w:rPr>
          <w:rStyle w:val="st"/>
          <w:rFonts w:eastAsia="Times New Roman"/>
        </w:rPr>
        <w:t>Assemblée nationale constituante du 12 juillet 1790</w:t>
      </w:r>
      <w:r w:rsidR="000E3DE2">
        <w:rPr>
          <w:rStyle w:val="st"/>
          <w:rFonts w:eastAsia="Times New Roman"/>
        </w:rPr>
        <w:t xml:space="preserve"> (</w:t>
      </w:r>
      <w:r w:rsidR="008666F3">
        <w:rPr>
          <w:rStyle w:val="st"/>
          <w:rFonts w:eastAsia="Times New Roman"/>
        </w:rPr>
        <w:t xml:space="preserve">promulguée le </w:t>
      </w:r>
      <w:r w:rsidR="005D7C9A">
        <w:rPr>
          <w:bCs/>
        </w:rPr>
        <w:t>24 août 1790</w:t>
      </w:r>
      <w:r w:rsidR="000E3DE2">
        <w:rPr>
          <w:bCs/>
        </w:rPr>
        <w:t>),</w:t>
      </w:r>
      <w:r w:rsidR="005D7C9A">
        <w:rPr>
          <w:bCs/>
        </w:rPr>
        <w:t xml:space="preserve"> </w:t>
      </w:r>
      <w:r w:rsidR="00163369">
        <w:rPr>
          <w:bCs/>
        </w:rPr>
        <w:t xml:space="preserve">vue comme schismatique </w:t>
      </w:r>
      <w:r>
        <w:rPr>
          <w:bCs/>
        </w:rPr>
        <w:t>par le P</w:t>
      </w:r>
      <w:r w:rsidR="005D7C9A">
        <w:rPr>
          <w:bCs/>
        </w:rPr>
        <w:t>ape</w:t>
      </w:r>
      <w:r w:rsidR="007E183E">
        <w:rPr>
          <w:bCs/>
        </w:rPr>
        <w:t xml:space="preserve"> ainsi que</w:t>
      </w:r>
      <w:r w:rsidR="005D7C9A">
        <w:rPr>
          <w:bCs/>
        </w:rPr>
        <w:t xml:space="preserve"> </w:t>
      </w:r>
      <w:r w:rsidR="000E3DE2">
        <w:rPr>
          <w:bCs/>
        </w:rPr>
        <w:t>le refus</w:t>
      </w:r>
      <w:r w:rsidR="00163369">
        <w:rPr>
          <w:bCs/>
        </w:rPr>
        <w:t xml:space="preserve"> des</w:t>
      </w:r>
      <w:r w:rsidR="000E3DE2">
        <w:rPr>
          <w:bCs/>
        </w:rPr>
        <w:t xml:space="preserve"> </w:t>
      </w:r>
      <w:r w:rsidR="00163369">
        <w:rPr>
          <w:bCs/>
        </w:rPr>
        <w:t xml:space="preserve">prêtres réfractaires </w:t>
      </w:r>
      <w:r w:rsidR="000E3DE2">
        <w:rPr>
          <w:bCs/>
        </w:rPr>
        <w:t>de prêter serment</w:t>
      </w:r>
      <w:r w:rsidR="00793BC1">
        <w:rPr>
          <w:rStyle w:val="Marquenotebasdepage"/>
          <w:bCs/>
        </w:rPr>
        <w:footnoteReference w:id="40"/>
      </w:r>
      <w:r w:rsidR="00D20300">
        <w:rPr>
          <w:bCs/>
        </w:rPr>
        <w:t xml:space="preserve">, </w:t>
      </w:r>
      <w:r>
        <w:rPr>
          <w:bCs/>
        </w:rPr>
        <w:t xml:space="preserve">fixent le point de départ de divisions au sujet des </w:t>
      </w:r>
      <w:r w:rsidR="005D7C9A">
        <w:rPr>
          <w:bCs/>
        </w:rPr>
        <w:t>rapport</w:t>
      </w:r>
      <w:r>
        <w:rPr>
          <w:bCs/>
        </w:rPr>
        <w:t>s</w:t>
      </w:r>
      <w:r w:rsidR="005D7C9A">
        <w:rPr>
          <w:bCs/>
        </w:rPr>
        <w:t xml:space="preserve"> entre </w:t>
      </w:r>
      <w:r w:rsidR="000E3DE2">
        <w:rPr>
          <w:bCs/>
        </w:rPr>
        <w:t>l</w:t>
      </w:r>
      <w:r w:rsidR="007E183E">
        <w:rPr>
          <w:bCs/>
        </w:rPr>
        <w:t>’</w:t>
      </w:r>
      <w:r w:rsidR="000E3DE2">
        <w:rPr>
          <w:bCs/>
        </w:rPr>
        <w:t>Eglise et l</w:t>
      </w:r>
      <w:r w:rsidR="007E183E">
        <w:rPr>
          <w:bCs/>
        </w:rPr>
        <w:t>’</w:t>
      </w:r>
      <w:r w:rsidR="000E3DE2">
        <w:rPr>
          <w:bCs/>
        </w:rPr>
        <w:t>Etat</w:t>
      </w:r>
      <w:r>
        <w:rPr>
          <w:bCs/>
        </w:rPr>
        <w:t>, se cristallisant au point de déchainer des passions autant réciproques qu</w:t>
      </w:r>
      <w:r w:rsidR="007E183E">
        <w:rPr>
          <w:bCs/>
        </w:rPr>
        <w:t>’</w:t>
      </w:r>
      <w:r>
        <w:rPr>
          <w:bCs/>
        </w:rPr>
        <w:t>antagonistes</w:t>
      </w:r>
      <w:r w:rsidR="000E3DE2">
        <w:rPr>
          <w:bCs/>
        </w:rPr>
        <w:t xml:space="preserve">. </w:t>
      </w:r>
      <w:r w:rsidR="009B4AD5">
        <w:rPr>
          <w:bCs/>
        </w:rPr>
        <w:t>L</w:t>
      </w:r>
      <w:r w:rsidR="007E183E">
        <w:rPr>
          <w:bCs/>
        </w:rPr>
        <w:t>’</w:t>
      </w:r>
      <w:r w:rsidR="009B4AD5">
        <w:rPr>
          <w:bCs/>
        </w:rPr>
        <w:t xml:space="preserve">affrontement était inévitable non seulement parce que la liberté </w:t>
      </w:r>
      <w:r w:rsidR="00A44BFE">
        <w:rPr>
          <w:bCs/>
        </w:rPr>
        <w:t xml:space="preserve">de conscience </w:t>
      </w:r>
      <w:r w:rsidR="009B4AD5">
        <w:rPr>
          <w:bCs/>
        </w:rPr>
        <w:t>entrait en contradiction avec la vision du Vatican</w:t>
      </w:r>
      <w:r>
        <w:rPr>
          <w:rStyle w:val="Marquenotebasdepage"/>
          <w:bCs/>
        </w:rPr>
        <w:footnoteReference w:id="41"/>
      </w:r>
      <w:r w:rsidR="009B4AD5">
        <w:rPr>
          <w:bCs/>
        </w:rPr>
        <w:t xml:space="preserve"> mais surtout parce que la Constituante se reconnaissait le pouvoir d</w:t>
      </w:r>
      <w:r w:rsidR="007E183E">
        <w:rPr>
          <w:bCs/>
        </w:rPr>
        <w:t>’</w:t>
      </w:r>
      <w:r w:rsidR="009B4AD5">
        <w:rPr>
          <w:bCs/>
        </w:rPr>
        <w:t>agir sur les structures et l</w:t>
      </w:r>
      <w:r w:rsidR="007E183E">
        <w:rPr>
          <w:bCs/>
        </w:rPr>
        <w:t>’</w:t>
      </w:r>
      <w:r w:rsidR="009B4AD5">
        <w:rPr>
          <w:bCs/>
        </w:rPr>
        <w:t>organisation même de l</w:t>
      </w:r>
      <w:r w:rsidR="007E183E">
        <w:rPr>
          <w:bCs/>
        </w:rPr>
        <w:t>’</w:t>
      </w:r>
      <w:r w:rsidR="00BE7895">
        <w:rPr>
          <w:bCs/>
        </w:rPr>
        <w:t>Eglise</w:t>
      </w:r>
      <w:r w:rsidR="009B4AD5">
        <w:rPr>
          <w:rStyle w:val="Marquenotebasdepage"/>
          <w:bCs/>
        </w:rPr>
        <w:footnoteReference w:id="42"/>
      </w:r>
      <w:r w:rsidR="009B4AD5">
        <w:rPr>
          <w:bCs/>
        </w:rPr>
        <w:t>.</w:t>
      </w:r>
    </w:p>
    <w:p w14:paraId="65D8CE96" w14:textId="77777777" w:rsidR="00A44BFE" w:rsidRDefault="00A44BFE" w:rsidP="00D612E4">
      <w:pPr>
        <w:spacing w:line="360" w:lineRule="auto"/>
        <w:rPr>
          <w:bCs/>
        </w:rPr>
      </w:pPr>
    </w:p>
    <w:p w14:paraId="51272144" w14:textId="1F1C2188" w:rsidR="00E47A34" w:rsidRDefault="00A44BFE" w:rsidP="00D612E4">
      <w:pPr>
        <w:spacing w:line="360" w:lineRule="auto"/>
        <w:rPr>
          <w:bCs/>
        </w:rPr>
      </w:pPr>
      <w:r>
        <w:rPr>
          <w:bCs/>
        </w:rPr>
        <w:tab/>
      </w:r>
      <w:r w:rsidR="000E3DE2">
        <w:rPr>
          <w:bCs/>
        </w:rPr>
        <w:t>La perspective d</w:t>
      </w:r>
      <w:r w:rsidR="007E183E">
        <w:rPr>
          <w:bCs/>
        </w:rPr>
        <w:t>’</w:t>
      </w:r>
      <w:r w:rsidR="000E3DE2">
        <w:rPr>
          <w:bCs/>
        </w:rPr>
        <w:t>un Etat confessionnel écartée laisse place à la mise à l</w:t>
      </w:r>
      <w:r w:rsidR="007E183E">
        <w:rPr>
          <w:bCs/>
        </w:rPr>
        <w:t>’</w:t>
      </w:r>
      <w:r w:rsidR="000E3DE2">
        <w:rPr>
          <w:bCs/>
        </w:rPr>
        <w:t xml:space="preserve">écart de la </w:t>
      </w:r>
      <w:r w:rsidR="001475D6">
        <w:rPr>
          <w:bCs/>
        </w:rPr>
        <w:t>religion. L</w:t>
      </w:r>
      <w:r w:rsidR="00C90814">
        <w:rPr>
          <w:bCs/>
        </w:rPr>
        <w:t xml:space="preserve">e </w:t>
      </w:r>
      <w:r w:rsidR="00451B76">
        <w:rPr>
          <w:bCs/>
        </w:rPr>
        <w:t>décret du 3 ventôse de l</w:t>
      </w:r>
      <w:r w:rsidR="007E183E">
        <w:rPr>
          <w:bCs/>
        </w:rPr>
        <w:t>’</w:t>
      </w:r>
      <w:r w:rsidR="00451B76">
        <w:rPr>
          <w:bCs/>
        </w:rPr>
        <w:t>an III</w:t>
      </w:r>
      <w:r w:rsidR="00821056" w:rsidRPr="00821056">
        <w:rPr>
          <w:rFonts w:ascii="Times" w:eastAsia="Times New Roman" w:hAnsi="Times" w:cs="Times New Roman"/>
          <w:sz w:val="27"/>
          <w:szCs w:val="27"/>
          <w:lang w:eastAsia="fr-FR"/>
        </w:rPr>
        <w:t xml:space="preserve"> (</w:t>
      </w:r>
      <w:r w:rsidR="00821056" w:rsidRPr="00821056">
        <w:rPr>
          <w:bCs/>
        </w:rPr>
        <w:t>21 février 1795)</w:t>
      </w:r>
      <w:r w:rsidR="00451B76" w:rsidRPr="00821056">
        <w:rPr>
          <w:bCs/>
        </w:rPr>
        <w:t xml:space="preserve">, </w:t>
      </w:r>
      <w:r w:rsidR="00451B76">
        <w:rPr>
          <w:bCs/>
        </w:rPr>
        <w:t xml:space="preserve">relayé </w:t>
      </w:r>
      <w:r w:rsidR="00144666">
        <w:rPr>
          <w:bCs/>
        </w:rPr>
        <w:t xml:space="preserve">quelques mois plus tard </w:t>
      </w:r>
      <w:r w:rsidR="00451B76">
        <w:rPr>
          <w:bCs/>
        </w:rPr>
        <w:t>par la Constitution de 1795</w:t>
      </w:r>
      <w:r w:rsidR="001475D6">
        <w:rPr>
          <w:bCs/>
        </w:rPr>
        <w:t xml:space="preserve">, </w:t>
      </w:r>
      <w:r w:rsidR="0090606C">
        <w:rPr>
          <w:bCs/>
        </w:rPr>
        <w:t xml:space="preserve">opère </w:t>
      </w:r>
      <w:r w:rsidR="001475D6">
        <w:rPr>
          <w:bCs/>
        </w:rPr>
        <w:t xml:space="preserve">un passage </w:t>
      </w:r>
      <w:r w:rsidR="008666F3">
        <w:rPr>
          <w:bCs/>
        </w:rPr>
        <w:t>de</w:t>
      </w:r>
      <w:r w:rsidR="0090606C">
        <w:rPr>
          <w:bCs/>
        </w:rPr>
        <w:t xml:space="preserve"> la liberté individuelle en matière religieuse vers </w:t>
      </w:r>
      <w:r w:rsidR="000E3DE2">
        <w:rPr>
          <w:bCs/>
        </w:rPr>
        <w:t>l</w:t>
      </w:r>
      <w:r w:rsidR="007E183E">
        <w:rPr>
          <w:bCs/>
        </w:rPr>
        <w:t>’</w:t>
      </w:r>
      <w:r w:rsidR="000E3DE2">
        <w:rPr>
          <w:bCs/>
        </w:rPr>
        <w:t>exercice collectif du culte </w:t>
      </w:r>
      <w:r w:rsidR="008666F3">
        <w:rPr>
          <w:bCs/>
        </w:rPr>
        <w:t xml:space="preserve">tandis que </w:t>
      </w:r>
      <w:r w:rsidR="00C90814">
        <w:rPr>
          <w:bCs/>
        </w:rPr>
        <w:t xml:space="preserve">se forme </w:t>
      </w:r>
      <w:r w:rsidR="00474E60">
        <w:rPr>
          <w:bCs/>
        </w:rPr>
        <w:t>la relation au cœur de la loi de 1905 entre l</w:t>
      </w:r>
      <w:r w:rsidR="007E183E">
        <w:rPr>
          <w:bCs/>
        </w:rPr>
        <w:t>’</w:t>
      </w:r>
      <w:r w:rsidR="008666F3">
        <w:rPr>
          <w:bCs/>
        </w:rPr>
        <w:t>exercice libre du culte et la neutralité de la République quant à leur financement. C</w:t>
      </w:r>
      <w:r w:rsidR="007E183E">
        <w:rPr>
          <w:bCs/>
        </w:rPr>
        <w:t>’</w:t>
      </w:r>
      <w:r w:rsidR="008666F3">
        <w:rPr>
          <w:bCs/>
        </w:rPr>
        <w:t>est ainsi que le décret de l</w:t>
      </w:r>
      <w:r w:rsidR="007E183E">
        <w:rPr>
          <w:bCs/>
        </w:rPr>
        <w:t>’</w:t>
      </w:r>
      <w:r w:rsidR="008666F3">
        <w:rPr>
          <w:bCs/>
        </w:rPr>
        <w:t xml:space="preserve">An III </w:t>
      </w:r>
      <w:r w:rsidR="00D612E4" w:rsidRPr="00D612E4">
        <w:rPr>
          <w:bCs/>
        </w:rPr>
        <w:t>protège l</w:t>
      </w:r>
      <w:r w:rsidR="007E183E">
        <w:rPr>
          <w:bCs/>
        </w:rPr>
        <w:t>’</w:t>
      </w:r>
      <w:r w:rsidR="00D612E4" w:rsidRPr="00D612E4">
        <w:rPr>
          <w:bCs/>
        </w:rPr>
        <w:t>exe</w:t>
      </w:r>
      <w:r w:rsidR="00D612E4">
        <w:rPr>
          <w:bCs/>
        </w:rPr>
        <w:t>rcice des cultes en retenant qu</w:t>
      </w:r>
      <w:r w:rsidR="007E183E">
        <w:rPr>
          <w:bCs/>
        </w:rPr>
        <w:t>’</w:t>
      </w:r>
      <w:r w:rsidR="00D612E4">
        <w:rPr>
          <w:bCs/>
        </w:rPr>
        <w:t>aucun « </w:t>
      </w:r>
      <w:r w:rsidR="00D612E4" w:rsidRPr="00D612E4">
        <w:rPr>
          <w:bCs/>
        </w:rPr>
        <w:t>ne peut être troublé</w:t>
      </w:r>
      <w:r w:rsidR="008666F3">
        <w:rPr>
          <w:bCs/>
        </w:rPr>
        <w:t xml:space="preserve"> » tandis que son </w:t>
      </w:r>
      <w:r w:rsidR="00D612E4">
        <w:rPr>
          <w:bCs/>
        </w:rPr>
        <w:t xml:space="preserve">article 2 </w:t>
      </w:r>
      <w:r w:rsidR="008666F3">
        <w:rPr>
          <w:bCs/>
        </w:rPr>
        <w:t xml:space="preserve">affirme </w:t>
      </w:r>
      <w:r w:rsidR="00D612E4">
        <w:rPr>
          <w:bCs/>
        </w:rPr>
        <w:t>dans une formulation qui a sans doute inspiré la loi de 1905 : « </w:t>
      </w:r>
      <w:r w:rsidR="00D612E4" w:rsidRPr="00D612E4">
        <w:rPr>
          <w:bCs/>
        </w:rPr>
        <w:t>La République n</w:t>
      </w:r>
      <w:r w:rsidR="007E183E">
        <w:rPr>
          <w:bCs/>
        </w:rPr>
        <w:t>’</w:t>
      </w:r>
      <w:r w:rsidR="00D612E4" w:rsidRPr="00D612E4">
        <w:rPr>
          <w:bCs/>
        </w:rPr>
        <w:t>en salarie aucun</w:t>
      </w:r>
      <w:r w:rsidR="00D612E4">
        <w:rPr>
          <w:bCs/>
        </w:rPr>
        <w:t> »</w:t>
      </w:r>
      <w:r w:rsidR="00D612E4" w:rsidRPr="00D612E4">
        <w:rPr>
          <w:bCs/>
        </w:rPr>
        <w:t>.</w:t>
      </w:r>
      <w:r w:rsidR="00D612E4">
        <w:rPr>
          <w:bCs/>
        </w:rPr>
        <w:t xml:space="preserve"> </w:t>
      </w:r>
      <w:r w:rsidR="00F71A00">
        <w:rPr>
          <w:bCs/>
        </w:rPr>
        <w:t>Il s</w:t>
      </w:r>
      <w:r w:rsidR="007E183E">
        <w:rPr>
          <w:bCs/>
        </w:rPr>
        <w:t>’</w:t>
      </w:r>
      <w:r w:rsidR="00F71A00">
        <w:rPr>
          <w:bCs/>
        </w:rPr>
        <w:t>agit d</w:t>
      </w:r>
      <w:r w:rsidR="007E183E">
        <w:rPr>
          <w:bCs/>
        </w:rPr>
        <w:t>’</w:t>
      </w:r>
      <w:r w:rsidR="00F71A00">
        <w:rPr>
          <w:bCs/>
        </w:rPr>
        <w:t>un retournement aussi rapide qu</w:t>
      </w:r>
      <w:r w:rsidR="007E183E">
        <w:rPr>
          <w:bCs/>
        </w:rPr>
        <w:t>’</w:t>
      </w:r>
      <w:r w:rsidR="00F71A00">
        <w:rPr>
          <w:bCs/>
        </w:rPr>
        <w:t>inopiné dans la mesure où</w:t>
      </w:r>
      <w:r w:rsidR="001475D6">
        <w:rPr>
          <w:bCs/>
        </w:rPr>
        <w:t xml:space="preserve"> précisément la C</w:t>
      </w:r>
      <w:r w:rsidR="00F71A00">
        <w:rPr>
          <w:bCs/>
        </w:rPr>
        <w:t>onstitution civile du clergé posait le pr</w:t>
      </w:r>
      <w:r w:rsidR="001475D6">
        <w:rPr>
          <w:bCs/>
        </w:rPr>
        <w:t>incipe d</w:t>
      </w:r>
      <w:r w:rsidR="007E183E">
        <w:rPr>
          <w:bCs/>
        </w:rPr>
        <w:t>’</w:t>
      </w:r>
      <w:r w:rsidR="001475D6">
        <w:rPr>
          <w:bCs/>
        </w:rPr>
        <w:t>un financement par la N</w:t>
      </w:r>
      <w:r w:rsidR="00F71A00">
        <w:rPr>
          <w:bCs/>
        </w:rPr>
        <w:t>ation</w:t>
      </w:r>
      <w:r w:rsidR="00F71A00">
        <w:rPr>
          <w:rStyle w:val="Marquenotebasdepage"/>
          <w:bCs/>
        </w:rPr>
        <w:footnoteReference w:id="43"/>
      </w:r>
      <w:r w:rsidR="00F71A00">
        <w:rPr>
          <w:bCs/>
        </w:rPr>
        <w:t xml:space="preserve">. </w:t>
      </w:r>
      <w:r w:rsidR="00821056">
        <w:rPr>
          <w:bCs/>
        </w:rPr>
        <w:t>Pour le reste, le décret fixe le régime d</w:t>
      </w:r>
      <w:r w:rsidR="007E183E">
        <w:rPr>
          <w:bCs/>
        </w:rPr>
        <w:t>’</w:t>
      </w:r>
      <w:r w:rsidR="00821056">
        <w:rPr>
          <w:bCs/>
        </w:rPr>
        <w:t xml:space="preserve">exercice des cultes guidé par la volonté </w:t>
      </w:r>
      <w:r w:rsidR="00F71A00">
        <w:rPr>
          <w:bCs/>
        </w:rPr>
        <w:t>d</w:t>
      </w:r>
      <w:r w:rsidR="007E183E">
        <w:rPr>
          <w:bCs/>
        </w:rPr>
        <w:t>’</w:t>
      </w:r>
      <w:r w:rsidR="00F71A00">
        <w:rPr>
          <w:bCs/>
        </w:rPr>
        <w:t>en faire une manifestation réservée au seul cadre cultuel. En d</w:t>
      </w:r>
      <w:r w:rsidR="007E183E">
        <w:rPr>
          <w:bCs/>
        </w:rPr>
        <w:t>’</w:t>
      </w:r>
      <w:r w:rsidR="00F71A00">
        <w:rPr>
          <w:bCs/>
        </w:rPr>
        <w:t>autres termes, si le principe de la li</w:t>
      </w:r>
      <w:r w:rsidR="00F71A00" w:rsidRPr="00F71A00">
        <w:rPr>
          <w:bCs/>
        </w:rPr>
        <w:t xml:space="preserve">berté religieuse </w:t>
      </w:r>
      <w:r w:rsidR="00F71A00">
        <w:rPr>
          <w:bCs/>
        </w:rPr>
        <w:t>prévaut dans le prolongement de l</w:t>
      </w:r>
      <w:r w:rsidR="007E183E">
        <w:rPr>
          <w:bCs/>
        </w:rPr>
        <w:t>’</w:t>
      </w:r>
      <w:r w:rsidR="00F71A00">
        <w:rPr>
          <w:bCs/>
        </w:rPr>
        <w:t xml:space="preserve">article 7 de la </w:t>
      </w:r>
      <w:r w:rsidR="007E183E">
        <w:rPr>
          <w:bCs/>
        </w:rPr>
        <w:t>D</w:t>
      </w:r>
      <w:r w:rsidR="00F71A00">
        <w:rPr>
          <w:bCs/>
        </w:rPr>
        <w:t>éclaration des droits de l</w:t>
      </w:r>
      <w:r w:rsidR="007E183E">
        <w:rPr>
          <w:bCs/>
        </w:rPr>
        <w:t>’</w:t>
      </w:r>
      <w:r w:rsidR="00F71A00">
        <w:rPr>
          <w:bCs/>
        </w:rPr>
        <w:t>homme et du citoyen de 1793</w:t>
      </w:r>
      <w:r w:rsidR="00265EAC">
        <w:rPr>
          <w:bCs/>
        </w:rPr>
        <w:t xml:space="preserve"> et de</w:t>
      </w:r>
      <w:r w:rsidR="00F71A00">
        <w:rPr>
          <w:bCs/>
        </w:rPr>
        <w:t xml:space="preserve"> l</w:t>
      </w:r>
      <w:r w:rsidR="007E183E">
        <w:rPr>
          <w:bCs/>
        </w:rPr>
        <w:t>’</w:t>
      </w:r>
      <w:r w:rsidR="00F71A00">
        <w:rPr>
          <w:bCs/>
        </w:rPr>
        <w:t>article 122 de la Constitution de 1793</w:t>
      </w:r>
      <w:r w:rsidR="00F71A00">
        <w:rPr>
          <w:rStyle w:val="Marquenotebasdepage"/>
          <w:bCs/>
        </w:rPr>
        <w:footnoteReference w:id="44"/>
      </w:r>
      <w:r w:rsidR="00F71A00">
        <w:rPr>
          <w:bCs/>
        </w:rPr>
        <w:t xml:space="preserve">, son </w:t>
      </w:r>
      <w:r w:rsidR="00F71A00" w:rsidRPr="00F71A00">
        <w:rPr>
          <w:bCs/>
        </w:rPr>
        <w:t xml:space="preserve">exercice </w:t>
      </w:r>
      <w:r w:rsidR="00F71A00">
        <w:rPr>
          <w:bCs/>
        </w:rPr>
        <w:t xml:space="preserve">est </w:t>
      </w:r>
      <w:r w:rsidR="00F71A00" w:rsidRPr="00F71A00">
        <w:rPr>
          <w:bCs/>
        </w:rPr>
        <w:t>encadré</w:t>
      </w:r>
      <w:r w:rsidR="007E183E">
        <w:rPr>
          <w:bCs/>
        </w:rPr>
        <w:t>.</w:t>
      </w:r>
    </w:p>
    <w:p w14:paraId="68CE6E2D" w14:textId="77777777" w:rsidR="00E47A34" w:rsidRDefault="00E47A34" w:rsidP="00D612E4">
      <w:pPr>
        <w:spacing w:line="360" w:lineRule="auto"/>
        <w:rPr>
          <w:bCs/>
        </w:rPr>
      </w:pPr>
    </w:p>
    <w:p w14:paraId="53C2EF0A" w14:textId="4DEDCAAC" w:rsidR="001475D6" w:rsidRDefault="00E47A34" w:rsidP="001475D6">
      <w:pPr>
        <w:spacing w:line="360" w:lineRule="auto"/>
        <w:rPr>
          <w:bCs/>
        </w:rPr>
      </w:pPr>
      <w:r>
        <w:rPr>
          <w:bCs/>
        </w:rPr>
        <w:tab/>
        <w:t xml:space="preserve">Cette double affirmation </w:t>
      </w:r>
      <w:r w:rsidR="007E183E">
        <w:rPr>
          <w:bCs/>
        </w:rPr>
        <w:t xml:space="preserve">se retrouve à </w:t>
      </w:r>
      <w:r>
        <w:rPr>
          <w:bCs/>
        </w:rPr>
        <w:t>l</w:t>
      </w:r>
      <w:r w:rsidR="007E183E">
        <w:rPr>
          <w:bCs/>
        </w:rPr>
        <w:t>’</w:t>
      </w:r>
      <w:r>
        <w:rPr>
          <w:bCs/>
        </w:rPr>
        <w:t>a</w:t>
      </w:r>
      <w:r w:rsidRPr="00E47A34">
        <w:rPr>
          <w:bCs/>
        </w:rPr>
        <w:t>rticle 354</w:t>
      </w:r>
      <w:r>
        <w:rPr>
          <w:bCs/>
        </w:rPr>
        <w:t xml:space="preserve"> de la Constitution du </w:t>
      </w:r>
      <w:r w:rsidRPr="00E47A34">
        <w:rPr>
          <w:bCs/>
        </w:rPr>
        <w:t>5 Fructidor An III (22 aout 1795)</w:t>
      </w:r>
      <w:r>
        <w:rPr>
          <w:bCs/>
        </w:rPr>
        <w:t> : «</w:t>
      </w:r>
      <w:r w:rsidR="007E183E">
        <w:rPr>
          <w:bCs/>
        </w:rPr>
        <w:t xml:space="preserve"> </w:t>
      </w:r>
      <w:r w:rsidRPr="00E47A34">
        <w:rPr>
          <w:bCs/>
        </w:rPr>
        <w:t>Nul ne peut être empêché d</w:t>
      </w:r>
      <w:r w:rsidR="007E183E">
        <w:rPr>
          <w:bCs/>
        </w:rPr>
        <w:t>’</w:t>
      </w:r>
      <w:r w:rsidRPr="00E47A34">
        <w:rPr>
          <w:bCs/>
        </w:rPr>
        <w:t xml:space="preserve">exercer, en se conformant aux lois, le </w:t>
      </w:r>
      <w:r>
        <w:rPr>
          <w:bCs/>
        </w:rPr>
        <w:t>culte qu</w:t>
      </w:r>
      <w:r w:rsidR="007E183E">
        <w:rPr>
          <w:bCs/>
        </w:rPr>
        <w:t>’</w:t>
      </w:r>
      <w:r>
        <w:rPr>
          <w:bCs/>
        </w:rPr>
        <w:t>il a choisi.</w:t>
      </w:r>
      <w:r w:rsidRPr="00E47A34">
        <w:rPr>
          <w:bCs/>
        </w:rPr>
        <w:t xml:space="preserve"> Nul ne peut être forcé de contribuer aux dépenses d</w:t>
      </w:r>
      <w:r w:rsidR="007E183E">
        <w:rPr>
          <w:bCs/>
        </w:rPr>
        <w:t>’</w:t>
      </w:r>
      <w:r w:rsidRPr="00E47A34">
        <w:rPr>
          <w:bCs/>
        </w:rPr>
        <w:t>un culte. La République n</w:t>
      </w:r>
      <w:r w:rsidR="007E183E">
        <w:rPr>
          <w:bCs/>
        </w:rPr>
        <w:t>’</w:t>
      </w:r>
      <w:r w:rsidRPr="00E47A34">
        <w:rPr>
          <w:bCs/>
        </w:rPr>
        <w:t>en salarie aucun</w:t>
      </w:r>
      <w:r>
        <w:rPr>
          <w:bCs/>
        </w:rPr>
        <w:t> »</w:t>
      </w:r>
      <w:r w:rsidRPr="00E47A34">
        <w:rPr>
          <w:bCs/>
        </w:rPr>
        <w:t>.</w:t>
      </w:r>
      <w:r>
        <w:rPr>
          <w:bCs/>
        </w:rPr>
        <w:t xml:space="preserve"> Elle fait écho aux rapports entre l</w:t>
      </w:r>
      <w:r w:rsidR="007E183E">
        <w:rPr>
          <w:bCs/>
        </w:rPr>
        <w:t>’</w:t>
      </w:r>
      <w:r>
        <w:rPr>
          <w:bCs/>
        </w:rPr>
        <w:t>Ancien Régime et l</w:t>
      </w:r>
      <w:r w:rsidR="007E183E">
        <w:rPr>
          <w:bCs/>
        </w:rPr>
        <w:t>’</w:t>
      </w:r>
      <w:r>
        <w:rPr>
          <w:bCs/>
        </w:rPr>
        <w:t xml:space="preserve">Eglise catholique romaine placés sous un double registre : </w:t>
      </w:r>
      <w:r w:rsidR="00B0796A">
        <w:rPr>
          <w:bCs/>
        </w:rPr>
        <w:t>celui d</w:t>
      </w:r>
      <w:r w:rsidR="007E183E">
        <w:rPr>
          <w:bCs/>
        </w:rPr>
        <w:t>’</w:t>
      </w:r>
      <w:r w:rsidR="00B0796A">
        <w:rPr>
          <w:bCs/>
        </w:rPr>
        <w:t xml:space="preserve">une papauté cantonnée au spirituel </w:t>
      </w:r>
      <w:r w:rsidR="00BD7236">
        <w:rPr>
          <w:bCs/>
        </w:rPr>
        <w:t>sous réserve de la volonté contraire de l</w:t>
      </w:r>
      <w:r w:rsidR="007E183E">
        <w:rPr>
          <w:bCs/>
        </w:rPr>
        <w:t>’</w:t>
      </w:r>
      <w:r w:rsidR="00BD7236">
        <w:rPr>
          <w:bCs/>
        </w:rPr>
        <w:t xml:space="preserve">Eglise de France </w:t>
      </w:r>
      <w:r w:rsidR="00B0796A">
        <w:rPr>
          <w:bCs/>
        </w:rPr>
        <w:t>et d</w:t>
      </w:r>
      <w:r w:rsidR="007E183E">
        <w:rPr>
          <w:bCs/>
        </w:rPr>
        <w:t>’</w:t>
      </w:r>
      <w:r w:rsidR="00B0796A">
        <w:rPr>
          <w:bCs/>
        </w:rPr>
        <w:t>une royauté souveraine du te</w:t>
      </w:r>
      <w:r w:rsidR="000E3DE2">
        <w:rPr>
          <w:bCs/>
        </w:rPr>
        <w:t>mporel</w:t>
      </w:r>
      <w:r w:rsidR="00A41AFA">
        <w:rPr>
          <w:bCs/>
        </w:rPr>
        <w:t xml:space="preserve"> suivant la </w:t>
      </w:r>
      <w:r w:rsidR="00A41AFA" w:rsidRPr="00A41AFA">
        <w:rPr>
          <w:bCs/>
        </w:rPr>
        <w:t>Déclaration des quatre articles</w:t>
      </w:r>
      <w:r w:rsidR="00A41AFA">
        <w:rPr>
          <w:bCs/>
        </w:rPr>
        <w:t xml:space="preserve"> du 19 mars 1682</w:t>
      </w:r>
      <w:r w:rsidR="00A41AFA">
        <w:rPr>
          <w:rStyle w:val="Marquenotebasdepage"/>
          <w:bCs/>
        </w:rPr>
        <w:footnoteReference w:id="45"/>
      </w:r>
      <w:r w:rsidR="00BD7236">
        <w:rPr>
          <w:bCs/>
        </w:rPr>
        <w:t>.</w:t>
      </w:r>
      <w:r w:rsidR="000E3DE2">
        <w:rPr>
          <w:bCs/>
        </w:rPr>
        <w:t xml:space="preserve"> Toutefois, le Souverain, « s</w:t>
      </w:r>
      <w:r w:rsidR="007E183E">
        <w:rPr>
          <w:bCs/>
        </w:rPr>
        <w:t>’</w:t>
      </w:r>
      <w:r w:rsidR="000E3DE2">
        <w:rPr>
          <w:bCs/>
        </w:rPr>
        <w:t>engageait à assumer ses devoirs envers Dieu en assurant la défense de l</w:t>
      </w:r>
      <w:r w:rsidR="007E183E">
        <w:rPr>
          <w:bCs/>
        </w:rPr>
        <w:t>’</w:t>
      </w:r>
      <w:r w:rsidR="000E3DE2">
        <w:rPr>
          <w:bCs/>
        </w:rPr>
        <w:t>Eglise et l</w:t>
      </w:r>
      <w:r w:rsidR="007E183E">
        <w:rPr>
          <w:bCs/>
        </w:rPr>
        <w:t>’</w:t>
      </w:r>
      <w:r w:rsidR="000E3DE2">
        <w:rPr>
          <w:bCs/>
        </w:rPr>
        <w:t>unité de la foi »</w:t>
      </w:r>
      <w:r w:rsidR="000E3DE2">
        <w:rPr>
          <w:rStyle w:val="Marquenotebasdepage"/>
          <w:bCs/>
        </w:rPr>
        <w:footnoteReference w:id="46"/>
      </w:r>
      <w:r w:rsidR="000E3DE2">
        <w:rPr>
          <w:bCs/>
        </w:rPr>
        <w:t>.</w:t>
      </w:r>
      <w:r w:rsidR="00304770">
        <w:rPr>
          <w:bCs/>
        </w:rPr>
        <w:t xml:space="preserve"> </w:t>
      </w:r>
      <w:r w:rsidR="001475D6">
        <w:rPr>
          <w:bCs/>
        </w:rPr>
        <w:t xml:space="preserve">Cette séparation </w:t>
      </w:r>
      <w:r w:rsidR="00D41396">
        <w:rPr>
          <w:bCs/>
        </w:rPr>
        <w:t xml:space="preserve">ainsi conçue sous le Directoire </w:t>
      </w:r>
      <w:r w:rsidR="001475D6">
        <w:rPr>
          <w:bCs/>
        </w:rPr>
        <w:t>vise à faire entrer l</w:t>
      </w:r>
      <w:r w:rsidR="007E183E">
        <w:rPr>
          <w:bCs/>
        </w:rPr>
        <w:t>’</w:t>
      </w:r>
      <w:r w:rsidR="001475D6">
        <w:rPr>
          <w:bCs/>
        </w:rPr>
        <w:t xml:space="preserve">Eglise catholique dans le siècle </w:t>
      </w:r>
      <w:r w:rsidR="00D41396">
        <w:rPr>
          <w:bCs/>
        </w:rPr>
        <w:t xml:space="preserve">et </w:t>
      </w:r>
      <w:r w:rsidR="001475D6">
        <w:rPr>
          <w:bCs/>
        </w:rPr>
        <w:t>à défaire le culte naissant de l</w:t>
      </w:r>
      <w:r w:rsidR="007E183E">
        <w:rPr>
          <w:bCs/>
        </w:rPr>
        <w:t>’</w:t>
      </w:r>
      <w:r w:rsidR="001475D6">
        <w:rPr>
          <w:bCs/>
        </w:rPr>
        <w:t>Etre suprême cher aux cœur de Robespierre.</w:t>
      </w:r>
      <w:r w:rsidR="00D41396" w:rsidRPr="00D41396">
        <w:rPr>
          <w:bCs/>
        </w:rPr>
        <w:t xml:space="preserve"> </w:t>
      </w:r>
      <w:r w:rsidR="00D41396">
        <w:rPr>
          <w:bCs/>
        </w:rPr>
        <w:t>Elle ne résiste pas au changement de régime que représente le Consulat et la clôture qu</w:t>
      </w:r>
      <w:r w:rsidR="007E183E">
        <w:rPr>
          <w:bCs/>
        </w:rPr>
        <w:t>’</w:t>
      </w:r>
      <w:r w:rsidR="00D41396">
        <w:rPr>
          <w:bCs/>
        </w:rPr>
        <w:t>il réalise s</w:t>
      </w:r>
      <w:r w:rsidR="007E183E">
        <w:rPr>
          <w:bCs/>
        </w:rPr>
        <w:t>’</w:t>
      </w:r>
      <w:r w:rsidR="00D41396">
        <w:rPr>
          <w:bCs/>
        </w:rPr>
        <w:t>agissant de la période révolutionnaire.</w:t>
      </w:r>
    </w:p>
    <w:p w14:paraId="6442666F" w14:textId="066786B1" w:rsidR="00304770" w:rsidRDefault="00304770" w:rsidP="00304770">
      <w:pPr>
        <w:spacing w:line="360" w:lineRule="auto"/>
        <w:rPr>
          <w:bCs/>
        </w:rPr>
      </w:pPr>
    </w:p>
    <w:p w14:paraId="4B120E8C" w14:textId="7C39D10A" w:rsidR="00304770" w:rsidRPr="00CC696C" w:rsidRDefault="00CC696C" w:rsidP="00D612E4">
      <w:pPr>
        <w:spacing w:line="360" w:lineRule="auto"/>
        <w:rPr>
          <w:bCs/>
        </w:rPr>
      </w:pPr>
      <w:r w:rsidRPr="00CC696C">
        <w:rPr>
          <w:bCs/>
        </w:rPr>
        <w:t xml:space="preserve">B) </w:t>
      </w:r>
      <w:r>
        <w:rPr>
          <w:bCs/>
        </w:rPr>
        <w:t>Le Concordat :</w:t>
      </w:r>
      <w:r w:rsidR="00BE7895" w:rsidRPr="00CC696C">
        <w:rPr>
          <w:bCs/>
        </w:rPr>
        <w:t xml:space="preserve"> </w:t>
      </w:r>
      <w:r>
        <w:rPr>
          <w:bCs/>
        </w:rPr>
        <w:t xml:space="preserve">reconnaissance du </w:t>
      </w:r>
      <w:r w:rsidR="00A41AFA" w:rsidRPr="00CC696C">
        <w:rPr>
          <w:bCs/>
        </w:rPr>
        <w:t>culte catholique et de son financement par l</w:t>
      </w:r>
      <w:r w:rsidR="007E183E">
        <w:rPr>
          <w:bCs/>
        </w:rPr>
        <w:t>’</w:t>
      </w:r>
      <w:r w:rsidR="00A41AFA" w:rsidRPr="00CC696C">
        <w:rPr>
          <w:bCs/>
        </w:rPr>
        <w:t>Etat</w:t>
      </w:r>
    </w:p>
    <w:p w14:paraId="3E86E3E3" w14:textId="77777777" w:rsidR="00A41AFA" w:rsidRDefault="00A41AFA" w:rsidP="00D612E4">
      <w:pPr>
        <w:spacing w:line="360" w:lineRule="auto"/>
        <w:rPr>
          <w:bCs/>
        </w:rPr>
      </w:pPr>
    </w:p>
    <w:p w14:paraId="27B3D7F8" w14:textId="20898C86" w:rsidR="00E064D1" w:rsidRDefault="00304770" w:rsidP="00F97569">
      <w:pPr>
        <w:spacing w:line="360" w:lineRule="auto"/>
        <w:rPr>
          <w:bCs/>
        </w:rPr>
      </w:pPr>
      <w:r>
        <w:rPr>
          <w:bCs/>
        </w:rPr>
        <w:tab/>
        <w:t>Jugeant sans doute que la paix religieuse vaut bien une convention</w:t>
      </w:r>
      <w:r w:rsidR="009261A4">
        <w:rPr>
          <w:rStyle w:val="Marquenotebasdepage"/>
          <w:bCs/>
        </w:rPr>
        <w:footnoteReference w:id="47"/>
      </w:r>
      <w:r>
        <w:rPr>
          <w:bCs/>
        </w:rPr>
        <w:t xml:space="preserve">, Napoléon Bonaparte conclut un accord le 15 juillet 1801 </w:t>
      </w:r>
      <w:r w:rsidR="00F97569" w:rsidRPr="00F97569">
        <w:rPr>
          <w:bCs/>
        </w:rPr>
        <w:t>(</w:t>
      </w:r>
      <w:r w:rsidR="00F97569" w:rsidRPr="00F97569">
        <w:rPr>
          <w:bCs/>
          <w:iCs/>
        </w:rPr>
        <w:t>26 Messidor A</w:t>
      </w:r>
      <w:r w:rsidR="00F97569">
        <w:rPr>
          <w:bCs/>
          <w:iCs/>
        </w:rPr>
        <w:t>n</w:t>
      </w:r>
      <w:r w:rsidR="00F97569" w:rsidRPr="00F97569">
        <w:rPr>
          <w:bCs/>
          <w:iCs/>
        </w:rPr>
        <w:t xml:space="preserve"> IX) </w:t>
      </w:r>
      <w:r>
        <w:rPr>
          <w:bCs/>
        </w:rPr>
        <w:t xml:space="preserve">avec le </w:t>
      </w:r>
      <w:r w:rsidRPr="00304770">
        <w:rPr>
          <w:bCs/>
        </w:rPr>
        <w:t xml:space="preserve">pape </w:t>
      </w:r>
      <w:r>
        <w:rPr>
          <w:bCs/>
        </w:rPr>
        <w:t>Pie VII,</w:t>
      </w:r>
      <w:r w:rsidRPr="00304770">
        <w:rPr>
          <w:bCs/>
        </w:rPr>
        <w:t xml:space="preserve"> s</w:t>
      </w:r>
      <w:r w:rsidR="007E183E">
        <w:rPr>
          <w:bCs/>
        </w:rPr>
        <w:t>’</w:t>
      </w:r>
      <w:r w:rsidRPr="00304770">
        <w:rPr>
          <w:bCs/>
        </w:rPr>
        <w:t>ouvrant sur ce constat :</w:t>
      </w:r>
      <w:r>
        <w:rPr>
          <w:b/>
          <w:bCs/>
        </w:rPr>
        <w:t xml:space="preserve"> « </w:t>
      </w:r>
      <w:r w:rsidRPr="00304770">
        <w:rPr>
          <w:bCs/>
        </w:rPr>
        <w:t>Le Gouvernement de la République reconnaît que la religion catholique, apostolique et romaine, est la religion de la grande majorité des citoyens français</w:t>
      </w:r>
      <w:r>
        <w:rPr>
          <w:bCs/>
        </w:rPr>
        <w:t> »</w:t>
      </w:r>
      <w:r w:rsidRPr="00304770">
        <w:rPr>
          <w:bCs/>
        </w:rPr>
        <w:t>.</w:t>
      </w:r>
      <w:r w:rsidR="00F97569">
        <w:rPr>
          <w:bCs/>
        </w:rPr>
        <w:t xml:space="preserve"> </w:t>
      </w:r>
      <w:r w:rsidR="00E064D1">
        <w:rPr>
          <w:bCs/>
        </w:rPr>
        <w:t>Cette reconnaissance du culte catholique s</w:t>
      </w:r>
      <w:r w:rsidR="007E183E">
        <w:rPr>
          <w:bCs/>
        </w:rPr>
        <w:t>’</w:t>
      </w:r>
      <w:r w:rsidR="00E064D1">
        <w:rPr>
          <w:bCs/>
        </w:rPr>
        <w:t xml:space="preserve">accompagne néanmoins de </w:t>
      </w:r>
      <w:r w:rsidR="00F97569">
        <w:rPr>
          <w:bCs/>
        </w:rPr>
        <w:t xml:space="preserve">dispositions relatives aux cultes protestants. Au plan des principes le </w:t>
      </w:r>
      <w:r w:rsidR="00E064D1">
        <w:rPr>
          <w:bCs/>
        </w:rPr>
        <w:t>C</w:t>
      </w:r>
      <w:r w:rsidR="00F97569">
        <w:rPr>
          <w:bCs/>
        </w:rPr>
        <w:t>oncordat se remarque par l</w:t>
      </w:r>
      <w:r w:rsidR="007E183E">
        <w:rPr>
          <w:bCs/>
        </w:rPr>
        <w:t>’</w:t>
      </w:r>
      <w:r w:rsidR="00F97569">
        <w:rPr>
          <w:bCs/>
        </w:rPr>
        <w:t xml:space="preserve">association </w:t>
      </w:r>
      <w:r w:rsidR="00E432E6">
        <w:rPr>
          <w:bCs/>
        </w:rPr>
        <w:t>d</w:t>
      </w:r>
      <w:r w:rsidR="007E183E">
        <w:rPr>
          <w:bCs/>
        </w:rPr>
        <w:t>’</w:t>
      </w:r>
      <w:r w:rsidR="00E432E6">
        <w:rPr>
          <w:bCs/>
        </w:rPr>
        <w:t>une liberté de culte au bénéfice de la «</w:t>
      </w:r>
      <w:r w:rsidR="007E183E">
        <w:rPr>
          <w:bCs/>
        </w:rPr>
        <w:t xml:space="preserve"> </w:t>
      </w:r>
      <w:r w:rsidR="00E432E6" w:rsidRPr="00E432E6">
        <w:rPr>
          <w:bCs/>
        </w:rPr>
        <w:t>religion cat</w:t>
      </w:r>
      <w:r w:rsidR="00E432E6">
        <w:rPr>
          <w:bCs/>
        </w:rPr>
        <w:t>holique, apostolique et romaine » et par l</w:t>
      </w:r>
      <w:r w:rsidR="007E183E">
        <w:rPr>
          <w:bCs/>
        </w:rPr>
        <w:t>’</w:t>
      </w:r>
      <w:r w:rsidR="00E432E6">
        <w:rPr>
          <w:bCs/>
        </w:rPr>
        <w:t>engagement pris par l</w:t>
      </w:r>
      <w:r w:rsidR="00E432E6" w:rsidRPr="00E432E6">
        <w:rPr>
          <w:bCs/>
        </w:rPr>
        <w:t xml:space="preserve">e Gouvernement </w:t>
      </w:r>
      <w:r w:rsidR="00E432E6">
        <w:rPr>
          <w:bCs/>
        </w:rPr>
        <w:t>d</w:t>
      </w:r>
      <w:r w:rsidR="007E183E">
        <w:rPr>
          <w:bCs/>
        </w:rPr>
        <w:t>’</w:t>
      </w:r>
      <w:r w:rsidR="00E432E6" w:rsidRPr="00E432E6">
        <w:rPr>
          <w:bCs/>
        </w:rPr>
        <w:t>assurer</w:t>
      </w:r>
      <w:r w:rsidR="00E432E6">
        <w:rPr>
          <w:bCs/>
        </w:rPr>
        <w:t xml:space="preserve"> « </w:t>
      </w:r>
      <w:r w:rsidR="00E432E6" w:rsidRPr="00E432E6">
        <w:rPr>
          <w:bCs/>
        </w:rPr>
        <w:t>un traitement convenable aux évêques et aux curés</w:t>
      </w:r>
      <w:r w:rsidR="00E432E6">
        <w:rPr>
          <w:bCs/>
        </w:rPr>
        <w:t xml:space="preserve"> ». </w:t>
      </w:r>
    </w:p>
    <w:p w14:paraId="4091ECF7" w14:textId="77777777" w:rsidR="00E064D1" w:rsidRDefault="00E064D1" w:rsidP="00F97569">
      <w:pPr>
        <w:spacing w:line="360" w:lineRule="auto"/>
        <w:rPr>
          <w:bCs/>
        </w:rPr>
      </w:pPr>
    </w:p>
    <w:p w14:paraId="22480D4B" w14:textId="65CF3A3E" w:rsidR="00E432E6" w:rsidRDefault="00E064D1" w:rsidP="00F97569">
      <w:pPr>
        <w:spacing w:line="360" w:lineRule="auto"/>
        <w:rPr>
          <w:bCs/>
        </w:rPr>
      </w:pPr>
      <w:r>
        <w:rPr>
          <w:bCs/>
        </w:rPr>
        <w:tab/>
      </w:r>
      <w:r w:rsidR="007B2403">
        <w:rPr>
          <w:bCs/>
        </w:rPr>
        <w:t xml:space="preserve">La période </w:t>
      </w:r>
      <w:r w:rsidR="00C20812">
        <w:rPr>
          <w:bCs/>
        </w:rPr>
        <w:t>ouverte en 17</w:t>
      </w:r>
      <w:r w:rsidR="007B2403">
        <w:rPr>
          <w:bCs/>
        </w:rPr>
        <w:t>89 se c</w:t>
      </w:r>
      <w:r>
        <w:rPr>
          <w:bCs/>
        </w:rPr>
        <w:t xml:space="preserve">lôt sur un </w:t>
      </w:r>
      <w:r w:rsidR="007B2403">
        <w:rPr>
          <w:bCs/>
        </w:rPr>
        <w:t>renoncement</w:t>
      </w:r>
      <w:r>
        <w:rPr>
          <w:bCs/>
        </w:rPr>
        <w:t xml:space="preserve"> réciproque</w:t>
      </w:r>
      <w:r w:rsidR="007B2403">
        <w:rPr>
          <w:bCs/>
        </w:rPr>
        <w:t xml:space="preserve">, celui du Vatican à </w:t>
      </w:r>
      <w:r w:rsidR="007E183E">
        <w:rPr>
          <w:bCs/>
        </w:rPr>
        <w:t xml:space="preserve">demander </w:t>
      </w:r>
      <w:r w:rsidR="007B2403">
        <w:rPr>
          <w:bCs/>
        </w:rPr>
        <w:t xml:space="preserve">la </w:t>
      </w:r>
      <w:r w:rsidR="00C20812">
        <w:rPr>
          <w:bCs/>
        </w:rPr>
        <w:t>restitution</w:t>
      </w:r>
      <w:r w:rsidR="007B2403">
        <w:rPr>
          <w:bCs/>
        </w:rPr>
        <w:t xml:space="preserve"> des biens du clergé aliénés</w:t>
      </w:r>
      <w:r w:rsidR="007B2403">
        <w:rPr>
          <w:rStyle w:val="Marquenotebasdepage"/>
          <w:bCs/>
        </w:rPr>
        <w:footnoteReference w:id="48"/>
      </w:r>
      <w:r w:rsidR="00C20812">
        <w:rPr>
          <w:bCs/>
        </w:rPr>
        <w:t>, celui du gouvernement à séparer l</w:t>
      </w:r>
      <w:r w:rsidR="007E183E">
        <w:rPr>
          <w:bCs/>
        </w:rPr>
        <w:t>’</w:t>
      </w:r>
      <w:r w:rsidR="00C20812">
        <w:rPr>
          <w:bCs/>
        </w:rPr>
        <w:t>Eglise de l</w:t>
      </w:r>
      <w:r w:rsidR="007E183E">
        <w:rPr>
          <w:bCs/>
        </w:rPr>
        <w:t>’</w:t>
      </w:r>
      <w:r w:rsidR="00C20812">
        <w:rPr>
          <w:bCs/>
        </w:rPr>
        <w:t xml:space="preserve">Etat. </w:t>
      </w:r>
      <w:r w:rsidR="007E183E">
        <w:rPr>
          <w:bCs/>
        </w:rPr>
        <w:t xml:space="preserve">Pour le reste, </w:t>
      </w:r>
      <w:r w:rsidR="00C20812">
        <w:rPr>
          <w:bCs/>
        </w:rPr>
        <w:t>le traitement des ministres du culte relève de l</w:t>
      </w:r>
      <w:r w:rsidR="007E183E">
        <w:rPr>
          <w:bCs/>
        </w:rPr>
        <w:t xml:space="preserve">’Etat et </w:t>
      </w:r>
      <w:r w:rsidR="00C20812">
        <w:rPr>
          <w:bCs/>
        </w:rPr>
        <w:t>les Consuls de la République affirment faire « profession particulière » de la religion catholique</w:t>
      </w:r>
      <w:r>
        <w:rPr>
          <w:bCs/>
        </w:rPr>
        <w:t xml:space="preserve">. Par ailleurs, </w:t>
      </w:r>
      <w:r w:rsidR="00C20812">
        <w:rPr>
          <w:bCs/>
        </w:rPr>
        <w:t>« t</w:t>
      </w:r>
      <w:r w:rsidR="00C20812" w:rsidRPr="00C20812">
        <w:rPr>
          <w:bCs/>
        </w:rPr>
        <w:t>outes les églises métropolitaines, cathédrales, paroissiales et autres non aliénées, nécessaires au culte, seront mises à la disposition des évêques</w:t>
      </w:r>
      <w:r w:rsidR="00C20812">
        <w:rPr>
          <w:bCs/>
        </w:rPr>
        <w:t> » (article XII)</w:t>
      </w:r>
      <w:r w:rsidR="00C20812" w:rsidRPr="00C20812">
        <w:rPr>
          <w:bCs/>
        </w:rPr>
        <w:t>.</w:t>
      </w:r>
      <w:r w:rsidR="00C20812">
        <w:rPr>
          <w:bCs/>
        </w:rPr>
        <w:t xml:space="preserve"> En sens inverse</w:t>
      </w:r>
      <w:r w:rsidR="00A41AFA">
        <w:rPr>
          <w:bCs/>
        </w:rPr>
        <w:t xml:space="preserve"> et</w:t>
      </w:r>
      <w:r w:rsidR="00C20812">
        <w:rPr>
          <w:bCs/>
        </w:rPr>
        <w:t xml:space="preserve"> </w:t>
      </w:r>
      <w:r w:rsidR="00A41AFA">
        <w:rPr>
          <w:bCs/>
        </w:rPr>
        <w:t>avant d</w:t>
      </w:r>
      <w:r w:rsidR="007E183E">
        <w:rPr>
          <w:bCs/>
        </w:rPr>
        <w:t>’</w:t>
      </w:r>
      <w:r w:rsidR="00A41AFA">
        <w:rPr>
          <w:bCs/>
        </w:rPr>
        <w:t xml:space="preserve">entrer en fonction, </w:t>
      </w:r>
      <w:r w:rsidR="00C20812">
        <w:rPr>
          <w:bCs/>
        </w:rPr>
        <w:t xml:space="preserve">les </w:t>
      </w:r>
      <w:r w:rsidR="00A41AFA">
        <w:rPr>
          <w:bCs/>
        </w:rPr>
        <w:t>évêques prêtent serment d</w:t>
      </w:r>
      <w:r w:rsidR="007E183E">
        <w:rPr>
          <w:bCs/>
        </w:rPr>
        <w:t>’</w:t>
      </w:r>
      <w:r w:rsidR="00C20812" w:rsidRPr="00C20812">
        <w:rPr>
          <w:bCs/>
        </w:rPr>
        <w:t xml:space="preserve">obéissance et </w:t>
      </w:r>
      <w:r w:rsidR="00A41AFA">
        <w:rPr>
          <w:bCs/>
        </w:rPr>
        <w:t xml:space="preserve">de </w:t>
      </w:r>
      <w:r w:rsidR="00C20812" w:rsidRPr="00C20812">
        <w:rPr>
          <w:bCs/>
        </w:rPr>
        <w:t>fidélité au Gouvernement établi par la Constitution de la République française</w:t>
      </w:r>
      <w:r w:rsidR="00A41AFA">
        <w:rPr>
          <w:bCs/>
        </w:rPr>
        <w:t xml:space="preserve"> (article VI). </w:t>
      </w:r>
      <w:r w:rsidR="00BD7236">
        <w:rPr>
          <w:bCs/>
        </w:rPr>
        <w:t>En outre, en réaction à la discrétion entourant l</w:t>
      </w:r>
      <w:r w:rsidR="007E183E">
        <w:rPr>
          <w:bCs/>
        </w:rPr>
        <w:t>’</w:t>
      </w:r>
      <w:r w:rsidR="00BD7236">
        <w:rPr>
          <w:bCs/>
        </w:rPr>
        <w:t>exercice du culte aux termes du décret de 1795, le texte concordataire affirme le cara</w:t>
      </w:r>
      <w:r w:rsidR="00D41396">
        <w:rPr>
          <w:bCs/>
        </w:rPr>
        <w:t>ctère public du culte (article I</w:t>
      </w:r>
      <w:r w:rsidR="00D41396" w:rsidRPr="00D41396">
        <w:rPr>
          <w:bCs/>
          <w:vertAlign w:val="superscript"/>
        </w:rPr>
        <w:t>er</w:t>
      </w:r>
      <w:r>
        <w:rPr>
          <w:bCs/>
        </w:rPr>
        <w:t>)</w:t>
      </w:r>
      <w:r w:rsidR="00BD7236">
        <w:rPr>
          <w:bCs/>
        </w:rPr>
        <w:t>, dans le respect naturellement des « </w:t>
      </w:r>
      <w:r w:rsidR="00BD7236" w:rsidRPr="00BD7236">
        <w:rPr>
          <w:bCs/>
        </w:rPr>
        <w:t>règlements de police que le Gouvernement jugera nécessaires pour la tranquillité publique</w:t>
      </w:r>
      <w:r w:rsidR="00BD7236">
        <w:rPr>
          <w:bCs/>
        </w:rPr>
        <w:t> »</w:t>
      </w:r>
      <w:r w:rsidR="00BD7236" w:rsidRPr="00BD7236">
        <w:rPr>
          <w:bCs/>
        </w:rPr>
        <w:t>.</w:t>
      </w:r>
    </w:p>
    <w:p w14:paraId="34671312" w14:textId="77777777" w:rsidR="00A41AFA" w:rsidRDefault="00A41AFA" w:rsidP="00F97569">
      <w:pPr>
        <w:spacing w:line="360" w:lineRule="auto"/>
        <w:rPr>
          <w:bCs/>
        </w:rPr>
      </w:pPr>
    </w:p>
    <w:p w14:paraId="0545879F" w14:textId="055E3D99" w:rsidR="00132D49" w:rsidRPr="00132D49" w:rsidRDefault="00A41AFA" w:rsidP="00132D49">
      <w:pPr>
        <w:spacing w:line="360" w:lineRule="auto"/>
        <w:rPr>
          <w:bCs/>
        </w:rPr>
      </w:pPr>
      <w:r>
        <w:rPr>
          <w:bCs/>
        </w:rPr>
        <w:tab/>
      </w:r>
      <w:r w:rsidR="00326231">
        <w:rPr>
          <w:bCs/>
        </w:rPr>
        <w:t xml:space="preserve">Ce </w:t>
      </w:r>
      <w:r w:rsidR="00326231" w:rsidRPr="00BE7895">
        <w:rPr>
          <w:bCs/>
          <w:i/>
        </w:rPr>
        <w:t>modus vivendi</w:t>
      </w:r>
      <w:r w:rsidR="00326231">
        <w:rPr>
          <w:bCs/>
        </w:rPr>
        <w:t xml:space="preserve"> </w:t>
      </w:r>
      <w:r w:rsidR="000D7CE6">
        <w:rPr>
          <w:bCs/>
        </w:rPr>
        <w:t xml:space="preserve">résiste </w:t>
      </w:r>
      <w:r w:rsidR="007E183E">
        <w:rPr>
          <w:bCs/>
        </w:rPr>
        <w:t xml:space="preserve">sur un plan formel </w:t>
      </w:r>
      <w:r w:rsidR="00326231">
        <w:rPr>
          <w:bCs/>
        </w:rPr>
        <w:t>au retour du roi</w:t>
      </w:r>
      <w:r w:rsidR="000D7CE6">
        <w:rPr>
          <w:bCs/>
        </w:rPr>
        <w:t xml:space="preserve">, le Vatican refusant de le réviser, </w:t>
      </w:r>
      <w:r w:rsidR="00E064D1">
        <w:rPr>
          <w:bCs/>
        </w:rPr>
        <w:t xml:space="preserve">mais il </w:t>
      </w:r>
      <w:r w:rsidR="000D7CE6">
        <w:rPr>
          <w:bCs/>
        </w:rPr>
        <w:t>s</w:t>
      </w:r>
      <w:r w:rsidR="007E183E">
        <w:rPr>
          <w:bCs/>
        </w:rPr>
        <w:t>’</w:t>
      </w:r>
      <w:r w:rsidR="00E064D1">
        <w:rPr>
          <w:bCs/>
        </w:rPr>
        <w:t>insère dans un cadre constitutionnel confirmant pour l</w:t>
      </w:r>
      <w:r w:rsidR="007E183E">
        <w:rPr>
          <w:bCs/>
        </w:rPr>
        <w:t>’</w:t>
      </w:r>
      <w:r w:rsidR="00E064D1">
        <w:rPr>
          <w:bCs/>
        </w:rPr>
        <w:t>essentiel les principes antérieurs</w:t>
      </w:r>
      <w:r w:rsidR="00CC3A5A">
        <w:rPr>
          <w:bCs/>
        </w:rPr>
        <w:t>. Ainsi, la C</w:t>
      </w:r>
      <w:r w:rsidR="000D7CE6">
        <w:rPr>
          <w:bCs/>
        </w:rPr>
        <w:t xml:space="preserve">harte de 1814 </w:t>
      </w:r>
      <w:r w:rsidR="00132D49">
        <w:rPr>
          <w:bCs/>
        </w:rPr>
        <w:t>s</w:t>
      </w:r>
      <w:r w:rsidR="007E183E">
        <w:rPr>
          <w:bCs/>
        </w:rPr>
        <w:t>’</w:t>
      </w:r>
      <w:r w:rsidR="00132D49">
        <w:rPr>
          <w:bCs/>
        </w:rPr>
        <w:t>accompagne</w:t>
      </w:r>
      <w:r w:rsidR="000D7CE6">
        <w:rPr>
          <w:bCs/>
        </w:rPr>
        <w:t>-t-elle</w:t>
      </w:r>
      <w:r w:rsidR="00132D49">
        <w:rPr>
          <w:bCs/>
        </w:rPr>
        <w:t xml:space="preserve"> d</w:t>
      </w:r>
      <w:r w:rsidR="007E183E">
        <w:rPr>
          <w:bCs/>
        </w:rPr>
        <w:t>’</w:t>
      </w:r>
      <w:r w:rsidR="00132D49">
        <w:rPr>
          <w:bCs/>
        </w:rPr>
        <w:t>une double affirmation : « </w:t>
      </w:r>
      <w:r w:rsidR="00132D49" w:rsidRPr="00132D49">
        <w:rPr>
          <w:bCs/>
        </w:rPr>
        <w:t>Chacun professe sa religion avec une égale liberté, et obtient pour son culte la même protection</w:t>
      </w:r>
      <w:r w:rsidR="00132D49">
        <w:rPr>
          <w:bCs/>
        </w:rPr>
        <w:t> » ; « </w:t>
      </w:r>
      <w:r w:rsidR="00132D49" w:rsidRPr="00132D49">
        <w:rPr>
          <w:bCs/>
        </w:rPr>
        <w:t>Cependant la religion catholique, apostolique et romaine est la religion de l</w:t>
      </w:r>
      <w:r w:rsidR="007E183E">
        <w:rPr>
          <w:bCs/>
        </w:rPr>
        <w:t>’</w:t>
      </w:r>
      <w:r w:rsidR="00132D49" w:rsidRPr="00132D49">
        <w:rPr>
          <w:bCs/>
        </w:rPr>
        <w:t>Etat</w:t>
      </w:r>
      <w:r w:rsidR="00132D49">
        <w:rPr>
          <w:bCs/>
        </w:rPr>
        <w:t> »</w:t>
      </w:r>
      <w:r w:rsidR="00132D49">
        <w:rPr>
          <w:rStyle w:val="Marquenotebasdepage"/>
          <w:bCs/>
        </w:rPr>
        <w:footnoteReference w:id="49"/>
      </w:r>
      <w:r w:rsidR="00132D49" w:rsidRPr="00132D49">
        <w:rPr>
          <w:bCs/>
        </w:rPr>
        <w:t xml:space="preserve">. </w:t>
      </w:r>
      <w:r w:rsidR="00132D49">
        <w:rPr>
          <w:bCs/>
        </w:rPr>
        <w:t>Bien que cherchant « </w:t>
      </w:r>
      <w:r w:rsidR="00132D49" w:rsidRPr="00132D49">
        <w:rPr>
          <w:bCs/>
        </w:rPr>
        <w:t>à renouer la chaîne des temps</w:t>
      </w:r>
      <w:r w:rsidR="00132D49">
        <w:rPr>
          <w:bCs/>
        </w:rPr>
        <w:t> », la Restauration ne revient pas sur la liberté de culte, qui demeure un acquis de 1789</w:t>
      </w:r>
      <w:r w:rsidR="00E064D1">
        <w:rPr>
          <w:bCs/>
        </w:rPr>
        <w:t>, repr</w:t>
      </w:r>
      <w:r w:rsidR="00D41396">
        <w:rPr>
          <w:bCs/>
        </w:rPr>
        <w:t xml:space="preserve">is par </w:t>
      </w:r>
      <w:r w:rsidR="00E064D1">
        <w:rPr>
          <w:bCs/>
        </w:rPr>
        <w:t>l</w:t>
      </w:r>
      <w:r w:rsidR="007E183E">
        <w:rPr>
          <w:bCs/>
        </w:rPr>
        <w:t>’</w:t>
      </w:r>
      <w:r w:rsidR="00E064D1">
        <w:rPr>
          <w:bCs/>
        </w:rPr>
        <w:t>article 1</w:t>
      </w:r>
      <w:r w:rsidR="00E064D1" w:rsidRPr="00E064D1">
        <w:rPr>
          <w:bCs/>
          <w:vertAlign w:val="superscript"/>
        </w:rPr>
        <w:t>er</w:t>
      </w:r>
      <w:r w:rsidR="00E064D1">
        <w:rPr>
          <w:bCs/>
        </w:rPr>
        <w:t xml:space="preserve"> d</w:t>
      </w:r>
      <w:r w:rsidR="00132D49">
        <w:rPr>
          <w:bCs/>
        </w:rPr>
        <w:t>e la loi de 1905</w:t>
      </w:r>
      <w:r w:rsidR="00BE7895">
        <w:rPr>
          <w:bCs/>
        </w:rPr>
        <w:t xml:space="preserve">. </w:t>
      </w:r>
      <w:r w:rsidR="00D41396">
        <w:rPr>
          <w:bCs/>
        </w:rPr>
        <w:t>L</w:t>
      </w:r>
      <w:r w:rsidR="00BE7895">
        <w:rPr>
          <w:bCs/>
        </w:rPr>
        <w:t>a Charte de 1830 maintient ce</w:t>
      </w:r>
      <w:r w:rsidR="000D7CE6">
        <w:rPr>
          <w:bCs/>
        </w:rPr>
        <w:t xml:space="preserve">tte liberté de culte mais elle </w:t>
      </w:r>
      <w:r w:rsidR="00BE7895">
        <w:rPr>
          <w:bCs/>
        </w:rPr>
        <w:t>n</w:t>
      </w:r>
      <w:r w:rsidR="000D7CE6">
        <w:rPr>
          <w:bCs/>
        </w:rPr>
        <w:t>e</w:t>
      </w:r>
      <w:r w:rsidR="00BE7895">
        <w:rPr>
          <w:bCs/>
        </w:rPr>
        <w:t xml:space="preserve"> reconnaît plus au catholicisme le privilège d</w:t>
      </w:r>
      <w:r w:rsidR="007E183E">
        <w:rPr>
          <w:bCs/>
        </w:rPr>
        <w:t>’</w:t>
      </w:r>
      <w:r w:rsidR="00BE7895">
        <w:rPr>
          <w:bCs/>
        </w:rPr>
        <w:t>être une religion d</w:t>
      </w:r>
      <w:r w:rsidR="007E183E">
        <w:rPr>
          <w:bCs/>
        </w:rPr>
        <w:t>’</w:t>
      </w:r>
      <w:r w:rsidR="00BE7895">
        <w:rPr>
          <w:bCs/>
        </w:rPr>
        <w:t>Etat. En contrepartie, est inscrit dans la Constitution le financement public de tous les « cultes chrétiens »</w:t>
      </w:r>
      <w:r w:rsidR="00BE7895">
        <w:rPr>
          <w:rStyle w:val="Marquenotebasdepage"/>
          <w:bCs/>
        </w:rPr>
        <w:footnoteReference w:id="50"/>
      </w:r>
      <w:r w:rsidR="00BE7895">
        <w:rPr>
          <w:bCs/>
        </w:rPr>
        <w:t xml:space="preserve">. </w:t>
      </w:r>
    </w:p>
    <w:p w14:paraId="4F63D2DA" w14:textId="77777777" w:rsidR="00E432E6" w:rsidRDefault="00E432E6" w:rsidP="00F97569">
      <w:pPr>
        <w:spacing w:line="360" w:lineRule="auto"/>
        <w:rPr>
          <w:bCs/>
        </w:rPr>
      </w:pPr>
    </w:p>
    <w:p w14:paraId="0FE083E3" w14:textId="3A2020EF" w:rsidR="00726BB7" w:rsidRDefault="000D7CE6" w:rsidP="00D612E4">
      <w:pPr>
        <w:spacing w:line="360" w:lineRule="auto"/>
        <w:rPr>
          <w:bCs/>
        </w:rPr>
      </w:pPr>
      <w:r>
        <w:rPr>
          <w:bCs/>
        </w:rPr>
        <w:tab/>
        <w:t>Ce régime concordataire et les modifications constitutionnelles l</w:t>
      </w:r>
      <w:r w:rsidR="007E183E">
        <w:rPr>
          <w:bCs/>
        </w:rPr>
        <w:t>’</w:t>
      </w:r>
      <w:r>
        <w:rPr>
          <w:bCs/>
        </w:rPr>
        <w:t>affectant soutiennent l</w:t>
      </w:r>
      <w:r w:rsidR="007E183E">
        <w:rPr>
          <w:bCs/>
        </w:rPr>
        <w:t>’</w:t>
      </w:r>
      <w:r>
        <w:rPr>
          <w:bCs/>
        </w:rPr>
        <w:t>analyse en vertu de laquelle « en dépit de l</w:t>
      </w:r>
      <w:r w:rsidR="007E183E">
        <w:rPr>
          <w:bCs/>
        </w:rPr>
        <w:t>’</w:t>
      </w:r>
      <w:r>
        <w:rPr>
          <w:bCs/>
        </w:rPr>
        <w:t>affirmation de la liberté de conscience, l</w:t>
      </w:r>
      <w:r w:rsidR="007E183E">
        <w:rPr>
          <w:bCs/>
        </w:rPr>
        <w:t>’</w:t>
      </w:r>
      <w:r>
        <w:rPr>
          <w:bCs/>
        </w:rPr>
        <w:t>Etat n</w:t>
      </w:r>
      <w:r w:rsidR="007E183E">
        <w:rPr>
          <w:bCs/>
        </w:rPr>
        <w:t>’</w:t>
      </w:r>
      <w:r>
        <w:rPr>
          <w:bCs/>
        </w:rPr>
        <w:t>est pas neutre car il reconnaît le statut canonique des religions et accorde même une situation privilégiée au culte majoritaire »</w:t>
      </w:r>
      <w:r>
        <w:rPr>
          <w:rStyle w:val="Marquenotebasdepage"/>
          <w:bCs/>
        </w:rPr>
        <w:footnoteReference w:id="51"/>
      </w:r>
      <w:r>
        <w:rPr>
          <w:bCs/>
        </w:rPr>
        <w:t xml:space="preserve">. </w:t>
      </w:r>
      <w:r w:rsidR="00AF744E">
        <w:rPr>
          <w:bCs/>
        </w:rPr>
        <w:t xml:space="preserve">Par conséquent, </w:t>
      </w:r>
      <w:r>
        <w:rPr>
          <w:bCs/>
        </w:rPr>
        <w:t xml:space="preserve">ce </w:t>
      </w:r>
      <w:r w:rsidR="00AF744E">
        <w:rPr>
          <w:bCs/>
        </w:rPr>
        <w:t>n</w:t>
      </w:r>
      <w:r w:rsidR="007E183E">
        <w:rPr>
          <w:bCs/>
        </w:rPr>
        <w:t>’</w:t>
      </w:r>
      <w:r w:rsidR="00AF744E">
        <w:rPr>
          <w:bCs/>
        </w:rPr>
        <w:t xml:space="preserve">est pas tant ce </w:t>
      </w:r>
      <w:r>
        <w:rPr>
          <w:bCs/>
        </w:rPr>
        <w:t xml:space="preserve">cadre relationnel </w:t>
      </w:r>
      <w:r w:rsidR="00AF744E">
        <w:rPr>
          <w:bCs/>
        </w:rPr>
        <w:t xml:space="preserve">apaisé </w:t>
      </w:r>
      <w:r>
        <w:rPr>
          <w:bCs/>
        </w:rPr>
        <w:t>entre l</w:t>
      </w:r>
      <w:r w:rsidR="007E183E">
        <w:rPr>
          <w:bCs/>
        </w:rPr>
        <w:t>’</w:t>
      </w:r>
      <w:r>
        <w:rPr>
          <w:bCs/>
        </w:rPr>
        <w:t>Etat et l</w:t>
      </w:r>
      <w:r w:rsidR="007E183E">
        <w:rPr>
          <w:bCs/>
        </w:rPr>
        <w:t>’</w:t>
      </w:r>
      <w:r>
        <w:rPr>
          <w:bCs/>
        </w:rPr>
        <w:t>Eglise</w:t>
      </w:r>
      <w:r w:rsidR="00726BB7">
        <w:rPr>
          <w:bCs/>
        </w:rPr>
        <w:t xml:space="preserve"> </w:t>
      </w:r>
      <w:r w:rsidR="00AF744E">
        <w:rPr>
          <w:bCs/>
        </w:rPr>
        <w:t xml:space="preserve">qui va nourrir leur </w:t>
      </w:r>
      <w:r w:rsidR="00726BB7">
        <w:rPr>
          <w:bCs/>
        </w:rPr>
        <w:t>opposition</w:t>
      </w:r>
      <w:r w:rsidR="00AF744E">
        <w:rPr>
          <w:bCs/>
        </w:rPr>
        <w:t xml:space="preserve">, </w:t>
      </w:r>
      <w:r w:rsidR="00726BB7">
        <w:rPr>
          <w:bCs/>
        </w:rPr>
        <w:t>que l</w:t>
      </w:r>
      <w:r w:rsidR="007E183E">
        <w:rPr>
          <w:bCs/>
        </w:rPr>
        <w:t>’</w:t>
      </w:r>
      <w:r w:rsidR="00726BB7">
        <w:rPr>
          <w:bCs/>
        </w:rPr>
        <w:t>attraction romaine de cette dernière, abandonnant son gallicanisme pour devenir ultramontaine.</w:t>
      </w:r>
    </w:p>
    <w:p w14:paraId="5FE6BE7F" w14:textId="77777777" w:rsidR="00726BB7" w:rsidRDefault="00726BB7" w:rsidP="00D612E4">
      <w:pPr>
        <w:spacing w:line="360" w:lineRule="auto"/>
        <w:rPr>
          <w:bCs/>
        </w:rPr>
      </w:pPr>
    </w:p>
    <w:p w14:paraId="7091C651" w14:textId="40D5B403" w:rsidR="000D7CE6" w:rsidRDefault="00AF744E" w:rsidP="00D612E4">
      <w:pPr>
        <w:spacing w:line="360" w:lineRule="auto"/>
        <w:rPr>
          <w:bCs/>
        </w:rPr>
      </w:pPr>
      <w:r>
        <w:rPr>
          <w:bCs/>
        </w:rPr>
        <w:t xml:space="preserve">C) Les premières manifestations </w:t>
      </w:r>
      <w:r w:rsidR="00726BB7">
        <w:rPr>
          <w:bCs/>
        </w:rPr>
        <w:t xml:space="preserve">de la séparation </w:t>
      </w:r>
    </w:p>
    <w:p w14:paraId="5F55C5E2" w14:textId="007124A9" w:rsidR="000D7CE6" w:rsidRDefault="000D7CE6" w:rsidP="00D612E4">
      <w:pPr>
        <w:spacing w:line="360" w:lineRule="auto"/>
        <w:rPr>
          <w:bCs/>
        </w:rPr>
      </w:pPr>
    </w:p>
    <w:p w14:paraId="38C0A906" w14:textId="1B4487D0" w:rsidR="00996704" w:rsidRDefault="00726BB7" w:rsidP="00D612E4">
      <w:pPr>
        <w:spacing w:line="360" w:lineRule="auto"/>
        <w:rPr>
          <w:bCs/>
        </w:rPr>
      </w:pPr>
      <w:r>
        <w:rPr>
          <w:bCs/>
        </w:rPr>
        <w:tab/>
        <w:t>Si l</w:t>
      </w:r>
      <w:r w:rsidR="007E183E">
        <w:rPr>
          <w:bCs/>
        </w:rPr>
        <w:t>’</w:t>
      </w:r>
      <w:r>
        <w:rPr>
          <w:bCs/>
        </w:rPr>
        <w:t>on veut bien faire exception de la période révolutionnaire, agitée et contradictoire, jetant les bases d</w:t>
      </w:r>
      <w:r w:rsidR="007E183E">
        <w:rPr>
          <w:bCs/>
        </w:rPr>
        <w:t>’</w:t>
      </w:r>
      <w:r>
        <w:rPr>
          <w:bCs/>
        </w:rPr>
        <w:t xml:space="preserve">un Etat confessionnel </w:t>
      </w:r>
      <w:r w:rsidR="00AF744E">
        <w:rPr>
          <w:bCs/>
        </w:rPr>
        <w:t>par</w:t>
      </w:r>
      <w:r>
        <w:rPr>
          <w:bCs/>
        </w:rPr>
        <w:t xml:space="preserve"> la constitution civile du clergé, pour ensuite le séparer</w:t>
      </w:r>
      <w:r w:rsidR="00A443AD">
        <w:rPr>
          <w:bCs/>
        </w:rPr>
        <w:t xml:space="preserve"> de l</w:t>
      </w:r>
      <w:r w:rsidR="007E183E">
        <w:rPr>
          <w:bCs/>
        </w:rPr>
        <w:t>’</w:t>
      </w:r>
      <w:r w:rsidR="00A443AD">
        <w:rPr>
          <w:bCs/>
        </w:rPr>
        <w:t>Eglise, la République n</w:t>
      </w:r>
      <w:r w:rsidR="007E183E">
        <w:rPr>
          <w:bCs/>
        </w:rPr>
        <w:t>’</w:t>
      </w:r>
      <w:r w:rsidR="00CC3A5A">
        <w:rPr>
          <w:bCs/>
        </w:rPr>
        <w:t xml:space="preserve">est pas totalement indifférente à l’égard </w:t>
      </w:r>
      <w:r w:rsidR="00A443AD">
        <w:rPr>
          <w:bCs/>
        </w:rPr>
        <w:t>du fait religieux. La Constitution du 4 novembre 1848 s</w:t>
      </w:r>
      <w:r w:rsidR="007E183E">
        <w:rPr>
          <w:bCs/>
        </w:rPr>
        <w:t>’</w:t>
      </w:r>
      <w:r w:rsidR="00CC3A5A">
        <w:rPr>
          <w:bCs/>
        </w:rPr>
        <w:t xml:space="preserve">inscrit </w:t>
      </w:r>
      <w:r w:rsidR="00A443AD">
        <w:rPr>
          <w:bCs/>
        </w:rPr>
        <w:t>dans le prolongement du</w:t>
      </w:r>
      <w:r w:rsidR="00CC3A5A">
        <w:rPr>
          <w:bCs/>
        </w:rPr>
        <w:t xml:space="preserve"> régime concordataire et de la C</w:t>
      </w:r>
      <w:r w:rsidR="00A443AD">
        <w:rPr>
          <w:bCs/>
        </w:rPr>
        <w:t>harte de 1830 en reprenant le double principe d</w:t>
      </w:r>
      <w:r w:rsidR="007E183E">
        <w:rPr>
          <w:bCs/>
        </w:rPr>
        <w:t>’</w:t>
      </w:r>
      <w:r w:rsidR="00A443AD">
        <w:rPr>
          <w:bCs/>
        </w:rPr>
        <w:t>une liberté de culte assortie d</w:t>
      </w:r>
      <w:r w:rsidR="007E183E">
        <w:rPr>
          <w:bCs/>
        </w:rPr>
        <w:t>’</w:t>
      </w:r>
      <w:r w:rsidR="00A443AD">
        <w:rPr>
          <w:bCs/>
        </w:rPr>
        <w:t>un traitement de l</w:t>
      </w:r>
      <w:r w:rsidR="007E183E">
        <w:rPr>
          <w:bCs/>
        </w:rPr>
        <w:t>’</w:t>
      </w:r>
      <w:r w:rsidR="00A443AD">
        <w:rPr>
          <w:bCs/>
        </w:rPr>
        <w:t>Etat au bénéfice des</w:t>
      </w:r>
      <w:r w:rsidR="000D4522">
        <w:rPr>
          <w:bCs/>
        </w:rPr>
        <w:t xml:space="preserve"> ministres des cultes</w:t>
      </w:r>
      <w:r w:rsidR="00A443AD">
        <w:rPr>
          <w:rStyle w:val="Marquenotebasdepage"/>
          <w:bCs/>
        </w:rPr>
        <w:footnoteReference w:id="52"/>
      </w:r>
      <w:r w:rsidR="00A443AD">
        <w:rPr>
          <w:bCs/>
        </w:rPr>
        <w:t>.</w:t>
      </w:r>
      <w:r w:rsidR="00D41396">
        <w:rPr>
          <w:bCs/>
        </w:rPr>
        <w:t xml:space="preserve"> La référence aux </w:t>
      </w:r>
      <w:r w:rsidR="000D4522">
        <w:rPr>
          <w:bCs/>
        </w:rPr>
        <w:t>cultes « qui seraient reconnus à l</w:t>
      </w:r>
      <w:r w:rsidR="007E183E">
        <w:rPr>
          <w:bCs/>
        </w:rPr>
        <w:t>’</w:t>
      </w:r>
      <w:r w:rsidR="000D4522">
        <w:rPr>
          <w:bCs/>
        </w:rPr>
        <w:t>avenir »</w:t>
      </w:r>
      <w:r w:rsidR="00CC3A5A">
        <w:rPr>
          <w:bCs/>
        </w:rPr>
        <w:t>,</w:t>
      </w:r>
      <w:r w:rsidR="000D4522">
        <w:rPr>
          <w:bCs/>
        </w:rPr>
        <w:t xml:space="preserve"> si elle affaiblit potentiellement la religion catholique est une ouverture en direction du culte musulman, qui doit être lue à l</w:t>
      </w:r>
      <w:r w:rsidR="007E183E">
        <w:rPr>
          <w:bCs/>
        </w:rPr>
        <w:t>’</w:t>
      </w:r>
      <w:r w:rsidR="000D4522">
        <w:rPr>
          <w:bCs/>
        </w:rPr>
        <w:t xml:space="preserve">aune de la </w:t>
      </w:r>
      <w:r w:rsidR="009539AE">
        <w:rPr>
          <w:bCs/>
        </w:rPr>
        <w:t>défaite</w:t>
      </w:r>
      <w:r w:rsidR="000D4522">
        <w:rPr>
          <w:bCs/>
        </w:rPr>
        <w:t xml:space="preserve"> d</w:t>
      </w:r>
      <w:r w:rsidR="007E183E">
        <w:rPr>
          <w:bCs/>
        </w:rPr>
        <w:t>’</w:t>
      </w:r>
      <w:r w:rsidR="000D4522">
        <w:rPr>
          <w:bCs/>
        </w:rPr>
        <w:t xml:space="preserve">Abd el-Kader </w:t>
      </w:r>
      <w:r w:rsidR="009539AE">
        <w:rPr>
          <w:bCs/>
        </w:rPr>
        <w:t>en décembre 1847 et de la conquête de l</w:t>
      </w:r>
      <w:r w:rsidR="007E183E">
        <w:rPr>
          <w:bCs/>
        </w:rPr>
        <w:t>’</w:t>
      </w:r>
      <w:r w:rsidR="009539AE">
        <w:rPr>
          <w:bCs/>
        </w:rPr>
        <w:t>Algérie.</w:t>
      </w:r>
      <w:r w:rsidR="00996704">
        <w:rPr>
          <w:bCs/>
        </w:rPr>
        <w:t xml:space="preserve"> </w:t>
      </w:r>
      <w:r w:rsidR="009539AE">
        <w:rPr>
          <w:bCs/>
        </w:rPr>
        <w:t>Le Second Empire ne revient pas sur l</w:t>
      </w:r>
      <w:r w:rsidR="007E183E">
        <w:rPr>
          <w:bCs/>
        </w:rPr>
        <w:t>’</w:t>
      </w:r>
      <w:r w:rsidR="009539AE">
        <w:rPr>
          <w:bCs/>
        </w:rPr>
        <w:t xml:space="preserve">articulation des principes, toutefois la </w:t>
      </w:r>
      <w:r w:rsidR="009539AE" w:rsidRPr="009539AE">
        <w:rPr>
          <w:bCs/>
        </w:rPr>
        <w:t>Constitution du 14 janvier 1852</w:t>
      </w:r>
      <w:r w:rsidR="009539AE">
        <w:rPr>
          <w:bCs/>
        </w:rPr>
        <w:t xml:space="preserve"> </w:t>
      </w:r>
      <w:r w:rsidR="00CC3A5A">
        <w:rPr>
          <w:bCs/>
        </w:rPr>
        <w:t xml:space="preserve">en </w:t>
      </w:r>
      <w:r w:rsidR="009539AE">
        <w:rPr>
          <w:bCs/>
        </w:rPr>
        <w:t>protège</w:t>
      </w:r>
      <w:r w:rsidR="00CC3A5A">
        <w:rPr>
          <w:bCs/>
        </w:rPr>
        <w:t>ant</w:t>
      </w:r>
      <w:r w:rsidR="009539AE">
        <w:rPr>
          <w:bCs/>
        </w:rPr>
        <w:t xml:space="preserve"> « la l</w:t>
      </w:r>
      <w:r w:rsidR="009539AE" w:rsidRPr="009539AE">
        <w:rPr>
          <w:bCs/>
        </w:rPr>
        <w:t>iberté des cultes</w:t>
      </w:r>
      <w:r w:rsidR="009539AE">
        <w:rPr>
          <w:bCs/>
        </w:rPr>
        <w:t> »</w:t>
      </w:r>
      <w:r w:rsidR="009539AE">
        <w:rPr>
          <w:rStyle w:val="Marquenotebasdepage"/>
          <w:bCs/>
        </w:rPr>
        <w:footnoteReference w:id="53"/>
      </w:r>
      <w:r w:rsidR="00CC3A5A">
        <w:rPr>
          <w:bCs/>
        </w:rPr>
        <w:t xml:space="preserve">, use d’un </w:t>
      </w:r>
      <w:r w:rsidR="00996704">
        <w:rPr>
          <w:bCs/>
        </w:rPr>
        <w:t>pluriel témoign</w:t>
      </w:r>
      <w:r w:rsidR="00CC3A5A">
        <w:rPr>
          <w:bCs/>
        </w:rPr>
        <w:t>ant</w:t>
      </w:r>
      <w:r w:rsidR="00996704">
        <w:rPr>
          <w:bCs/>
        </w:rPr>
        <w:t xml:space="preserve"> à nouveau de la non exclusivité du culte catholique. </w:t>
      </w:r>
    </w:p>
    <w:p w14:paraId="5BFDA957" w14:textId="77777777" w:rsidR="00996704" w:rsidRDefault="00996704" w:rsidP="00D612E4">
      <w:pPr>
        <w:spacing w:line="360" w:lineRule="auto"/>
        <w:rPr>
          <w:bCs/>
        </w:rPr>
      </w:pPr>
    </w:p>
    <w:p w14:paraId="6ED1F432" w14:textId="5D317F2C" w:rsidR="00AF744E" w:rsidRDefault="00996704" w:rsidP="00362F65">
      <w:pPr>
        <w:spacing w:line="360" w:lineRule="auto"/>
        <w:ind w:firstLine="708"/>
        <w:rPr>
          <w:bCs/>
        </w:rPr>
      </w:pPr>
      <w:r>
        <w:rPr>
          <w:bCs/>
        </w:rPr>
        <w:t xml:space="preserve">La seconde moitié du XIXème siècle </w:t>
      </w:r>
      <w:r w:rsidR="00701655">
        <w:rPr>
          <w:bCs/>
        </w:rPr>
        <w:t>est marquée par la remise en cause alternative de l</w:t>
      </w:r>
      <w:r w:rsidR="007E183E">
        <w:rPr>
          <w:bCs/>
        </w:rPr>
        <w:t>’</w:t>
      </w:r>
      <w:r w:rsidR="00701655">
        <w:rPr>
          <w:bCs/>
        </w:rPr>
        <w:t xml:space="preserve">un des deux principes. Dans le camp républicain, le </w:t>
      </w:r>
      <w:r w:rsidR="00DA6B62">
        <w:rPr>
          <w:bCs/>
        </w:rPr>
        <w:t>financement</w:t>
      </w:r>
      <w:r w:rsidR="00701655">
        <w:rPr>
          <w:bCs/>
        </w:rPr>
        <w:t xml:space="preserve"> public des cultes est dénoncé </w:t>
      </w:r>
      <w:r w:rsidR="00DA6B62">
        <w:rPr>
          <w:bCs/>
        </w:rPr>
        <w:t>tandis que le Vatican voit dans la liberté de conscience un « délire », qualification jugée « d</w:t>
      </w:r>
      <w:r w:rsidR="007E183E">
        <w:rPr>
          <w:bCs/>
        </w:rPr>
        <w:t>’</w:t>
      </w:r>
      <w:r w:rsidR="00DA6B62">
        <w:rPr>
          <w:bCs/>
        </w:rPr>
        <w:t>heure</w:t>
      </w:r>
      <w:r w:rsidR="00C46A1C">
        <w:rPr>
          <w:bCs/>
        </w:rPr>
        <w:t>u</w:t>
      </w:r>
      <w:r w:rsidR="00DA6B62">
        <w:rPr>
          <w:bCs/>
        </w:rPr>
        <w:t>s</w:t>
      </w:r>
      <w:r w:rsidR="00C46A1C">
        <w:rPr>
          <w:bCs/>
        </w:rPr>
        <w:t>e</w:t>
      </w:r>
      <w:r w:rsidR="00DA6B62">
        <w:rPr>
          <w:bCs/>
        </w:rPr>
        <w:t xml:space="preserve"> mémoire »</w:t>
      </w:r>
      <w:r w:rsidR="00C46A1C">
        <w:rPr>
          <w:bCs/>
        </w:rPr>
        <w:t xml:space="preserve"> en 1864</w:t>
      </w:r>
      <w:r w:rsidR="00C46A1C">
        <w:rPr>
          <w:rStyle w:val="Marquenotebasdepage"/>
          <w:bCs/>
        </w:rPr>
        <w:footnoteReference w:id="54"/>
      </w:r>
      <w:r w:rsidR="00C46A1C">
        <w:rPr>
          <w:bCs/>
        </w:rPr>
        <w:t>. Au contraire, non seulement la Commune de Paris rappelle son attachement à la liberté de conscience, « première des libertés », mais « c</w:t>
      </w:r>
      <w:r w:rsidR="009539AE" w:rsidRPr="009539AE">
        <w:rPr>
          <w:bCs/>
        </w:rPr>
        <w:t>onsidérant que le budget des cultes est contraire au principe, puisqu</w:t>
      </w:r>
      <w:r w:rsidR="007E183E">
        <w:rPr>
          <w:bCs/>
        </w:rPr>
        <w:t>’</w:t>
      </w:r>
      <w:r w:rsidR="009539AE" w:rsidRPr="009539AE">
        <w:rPr>
          <w:bCs/>
        </w:rPr>
        <w:t>il impose les citoyens contre leur propre foi</w:t>
      </w:r>
      <w:r w:rsidR="00D25088">
        <w:rPr>
          <w:bCs/>
        </w:rPr>
        <w:t> »</w:t>
      </w:r>
      <w:r w:rsidR="009539AE" w:rsidRPr="009539AE">
        <w:rPr>
          <w:bCs/>
        </w:rPr>
        <w:t>, décrète</w:t>
      </w:r>
      <w:r w:rsidR="00C46A1C">
        <w:rPr>
          <w:bCs/>
        </w:rPr>
        <w:t> : « L</w:t>
      </w:r>
      <w:r w:rsidR="007E183E">
        <w:rPr>
          <w:bCs/>
        </w:rPr>
        <w:t>’</w:t>
      </w:r>
      <w:r w:rsidR="00C46A1C">
        <w:rPr>
          <w:bCs/>
        </w:rPr>
        <w:t>Eglise est séparée de l</w:t>
      </w:r>
      <w:r w:rsidR="007E183E">
        <w:rPr>
          <w:bCs/>
        </w:rPr>
        <w:t>’</w:t>
      </w:r>
      <w:r w:rsidR="00C46A1C">
        <w:rPr>
          <w:bCs/>
        </w:rPr>
        <w:t>Etat » ; il s</w:t>
      </w:r>
      <w:r w:rsidR="007E183E">
        <w:rPr>
          <w:bCs/>
        </w:rPr>
        <w:t>’</w:t>
      </w:r>
      <w:r w:rsidR="00C46A1C">
        <w:rPr>
          <w:bCs/>
        </w:rPr>
        <w:t>ensuit que le « </w:t>
      </w:r>
      <w:r w:rsidR="009539AE" w:rsidRPr="009539AE">
        <w:rPr>
          <w:bCs/>
        </w:rPr>
        <w:t>budget des cultes est supprimé</w:t>
      </w:r>
      <w:r w:rsidR="00C46A1C">
        <w:rPr>
          <w:bCs/>
        </w:rPr>
        <w:t> »</w:t>
      </w:r>
      <w:r w:rsidR="00C46A1C">
        <w:rPr>
          <w:rStyle w:val="Marquenotebasdepage"/>
          <w:bCs/>
        </w:rPr>
        <w:footnoteReference w:id="55"/>
      </w:r>
      <w:r w:rsidR="009539AE" w:rsidRPr="009539AE">
        <w:rPr>
          <w:bCs/>
        </w:rPr>
        <w:t>.</w:t>
      </w:r>
    </w:p>
    <w:p w14:paraId="0AAAD401" w14:textId="77777777" w:rsidR="00AF744E" w:rsidRDefault="00AF744E" w:rsidP="00AF744E">
      <w:pPr>
        <w:spacing w:line="360" w:lineRule="auto"/>
        <w:rPr>
          <w:bCs/>
        </w:rPr>
      </w:pPr>
    </w:p>
    <w:p w14:paraId="046A94A4" w14:textId="748AAC76" w:rsidR="00234F26" w:rsidRDefault="000C572A" w:rsidP="00D25088">
      <w:pPr>
        <w:spacing w:line="360" w:lineRule="auto"/>
        <w:ind w:firstLine="708"/>
        <w:rPr>
          <w:bCs/>
        </w:rPr>
      </w:pPr>
      <w:r>
        <w:rPr>
          <w:bCs/>
        </w:rPr>
        <w:t>Point ici naturellement une dissonance entre la séparation, qui est singulière et la fin du financement qui est pluriel</w:t>
      </w:r>
      <w:r w:rsidR="00AF744E">
        <w:rPr>
          <w:bCs/>
        </w:rPr>
        <w:t>le</w:t>
      </w:r>
      <w:r>
        <w:rPr>
          <w:bCs/>
        </w:rPr>
        <w:t xml:space="preserve">. En </w:t>
      </w:r>
      <w:r w:rsidR="000157CB">
        <w:rPr>
          <w:bCs/>
        </w:rPr>
        <w:t>d</w:t>
      </w:r>
      <w:r w:rsidR="007E183E">
        <w:rPr>
          <w:bCs/>
        </w:rPr>
        <w:t>’</w:t>
      </w:r>
      <w:r w:rsidR="000157CB">
        <w:rPr>
          <w:bCs/>
        </w:rPr>
        <w:t xml:space="preserve">autres termes, </w:t>
      </w:r>
      <w:r>
        <w:rPr>
          <w:bCs/>
        </w:rPr>
        <w:t>aurait dû être indiqué</w:t>
      </w:r>
      <w:r w:rsidR="000157CB">
        <w:rPr>
          <w:bCs/>
        </w:rPr>
        <w:t>e</w:t>
      </w:r>
      <w:r>
        <w:rPr>
          <w:bCs/>
        </w:rPr>
        <w:t xml:space="preserve"> une séparation de l</w:t>
      </w:r>
      <w:r w:rsidR="007E183E">
        <w:rPr>
          <w:bCs/>
        </w:rPr>
        <w:t>’</w:t>
      </w:r>
      <w:r>
        <w:rPr>
          <w:bCs/>
        </w:rPr>
        <w:t xml:space="preserve">Etat des cultes </w:t>
      </w:r>
      <w:r w:rsidR="000157CB">
        <w:rPr>
          <w:bCs/>
        </w:rPr>
        <w:t xml:space="preserve">suivie de </w:t>
      </w:r>
      <w:r>
        <w:rPr>
          <w:bCs/>
        </w:rPr>
        <w:t>l</w:t>
      </w:r>
      <w:r w:rsidR="007E183E">
        <w:rPr>
          <w:bCs/>
        </w:rPr>
        <w:t>’</w:t>
      </w:r>
      <w:r>
        <w:rPr>
          <w:bCs/>
        </w:rPr>
        <w:t xml:space="preserve">abandon de leur financement. </w:t>
      </w:r>
      <w:r w:rsidR="000157CB">
        <w:rPr>
          <w:bCs/>
        </w:rPr>
        <w:t>L</w:t>
      </w:r>
      <w:r w:rsidR="007E183E">
        <w:rPr>
          <w:bCs/>
        </w:rPr>
        <w:t>’</w:t>
      </w:r>
      <w:r w:rsidR="000157CB">
        <w:rPr>
          <w:bCs/>
        </w:rPr>
        <w:t xml:space="preserve">aporie communarde procède </w:t>
      </w:r>
      <w:r w:rsidR="00701655">
        <w:rPr>
          <w:bCs/>
        </w:rPr>
        <w:t xml:space="preserve">du caractère trompeur des principes </w:t>
      </w:r>
      <w:r w:rsidR="000157CB">
        <w:rPr>
          <w:bCs/>
        </w:rPr>
        <w:t>concordataires et constitutionnels. L</w:t>
      </w:r>
      <w:r w:rsidR="007E183E">
        <w:rPr>
          <w:bCs/>
        </w:rPr>
        <w:t>’</w:t>
      </w:r>
      <w:r w:rsidR="000157CB">
        <w:rPr>
          <w:bCs/>
        </w:rPr>
        <w:t>affirmation d</w:t>
      </w:r>
      <w:r w:rsidR="007E183E">
        <w:rPr>
          <w:bCs/>
        </w:rPr>
        <w:t>’</w:t>
      </w:r>
      <w:r w:rsidR="000157CB">
        <w:rPr>
          <w:bCs/>
        </w:rPr>
        <w:t>une liberté et d</w:t>
      </w:r>
      <w:r w:rsidR="007E183E">
        <w:rPr>
          <w:bCs/>
        </w:rPr>
        <w:t>’</w:t>
      </w:r>
      <w:r w:rsidR="000157CB">
        <w:rPr>
          <w:bCs/>
        </w:rPr>
        <w:t xml:space="preserve">une pluralité de cultes </w:t>
      </w:r>
      <w:r w:rsidR="00AF744E">
        <w:rPr>
          <w:bCs/>
        </w:rPr>
        <w:t>s</w:t>
      </w:r>
      <w:r w:rsidR="007E183E">
        <w:rPr>
          <w:bCs/>
        </w:rPr>
        <w:t>’</w:t>
      </w:r>
      <w:r w:rsidR="00AF744E">
        <w:rPr>
          <w:bCs/>
        </w:rPr>
        <w:t>accommode mal de la reconnaissance d</w:t>
      </w:r>
      <w:r w:rsidR="007E183E">
        <w:rPr>
          <w:bCs/>
        </w:rPr>
        <w:t>’</w:t>
      </w:r>
      <w:r w:rsidR="000157CB">
        <w:rPr>
          <w:bCs/>
        </w:rPr>
        <w:t>un culte majoritaire, celui de la religion catholique, si bien que le financement de tous les cultes bénéficie tout aussi majoritairement à l</w:t>
      </w:r>
      <w:r w:rsidR="007E183E">
        <w:rPr>
          <w:bCs/>
        </w:rPr>
        <w:t>’</w:t>
      </w:r>
      <w:r w:rsidR="000157CB">
        <w:rPr>
          <w:bCs/>
        </w:rPr>
        <w:t xml:space="preserve">Eglise. </w:t>
      </w:r>
      <w:r w:rsidR="00F46B59">
        <w:rPr>
          <w:bCs/>
        </w:rPr>
        <w:t>La volonté de mettre fin à ce d</w:t>
      </w:r>
      <w:r w:rsidR="00CC3A5A">
        <w:rPr>
          <w:bCs/>
        </w:rPr>
        <w:t xml:space="preserve">ouble principe </w:t>
      </w:r>
      <w:r w:rsidR="00234F26">
        <w:rPr>
          <w:bCs/>
        </w:rPr>
        <w:t>pousse d</w:t>
      </w:r>
      <w:r w:rsidR="007E183E">
        <w:rPr>
          <w:bCs/>
        </w:rPr>
        <w:t>’</w:t>
      </w:r>
      <w:r w:rsidR="00234F26">
        <w:rPr>
          <w:bCs/>
        </w:rPr>
        <w:t>une certaine manière à la faute logique la Commune.</w:t>
      </w:r>
      <w:r w:rsidR="00362F65">
        <w:rPr>
          <w:bCs/>
        </w:rPr>
        <w:t xml:space="preserve"> </w:t>
      </w:r>
      <w:r w:rsidR="00234F26">
        <w:rPr>
          <w:bCs/>
        </w:rPr>
        <w:t>Les auteurs de la loi de 1905 ne commettent pas cette erreur comme l</w:t>
      </w:r>
      <w:r w:rsidR="007E183E">
        <w:rPr>
          <w:bCs/>
        </w:rPr>
        <w:t>’</w:t>
      </w:r>
      <w:r w:rsidR="00234F26">
        <w:rPr>
          <w:bCs/>
        </w:rPr>
        <w:t>atteste le pluriel de son intitulé, concernant la s</w:t>
      </w:r>
      <w:r w:rsidR="002B788D">
        <w:rPr>
          <w:bCs/>
        </w:rPr>
        <w:t>éparation des Eglises de l</w:t>
      </w:r>
      <w:r w:rsidR="007E183E">
        <w:rPr>
          <w:bCs/>
        </w:rPr>
        <w:t>’</w:t>
      </w:r>
      <w:r w:rsidR="002B788D">
        <w:rPr>
          <w:bCs/>
        </w:rPr>
        <w:t>Etat, qui à sa manière ref</w:t>
      </w:r>
      <w:r w:rsidR="00CC3A5A">
        <w:rPr>
          <w:bCs/>
        </w:rPr>
        <w:t>orme la devise la République : L</w:t>
      </w:r>
      <w:r w:rsidR="002B788D">
        <w:rPr>
          <w:bCs/>
        </w:rPr>
        <w:t xml:space="preserve">iberté, </w:t>
      </w:r>
      <w:r w:rsidR="00CC3A5A">
        <w:rPr>
          <w:bCs/>
        </w:rPr>
        <w:t>E</w:t>
      </w:r>
      <w:r w:rsidR="002B788D">
        <w:rPr>
          <w:bCs/>
        </w:rPr>
        <w:t xml:space="preserve">galité, </w:t>
      </w:r>
      <w:r w:rsidR="00CC3A5A">
        <w:rPr>
          <w:bCs/>
        </w:rPr>
        <w:t>N</w:t>
      </w:r>
      <w:r w:rsidR="002B788D">
        <w:rPr>
          <w:bCs/>
        </w:rPr>
        <w:t>eutralité.</w:t>
      </w:r>
    </w:p>
    <w:p w14:paraId="2CCCD35B" w14:textId="77777777" w:rsidR="00234F26" w:rsidRDefault="00234F26" w:rsidP="0048236D">
      <w:pPr>
        <w:spacing w:line="360" w:lineRule="auto"/>
        <w:rPr>
          <w:bCs/>
        </w:rPr>
      </w:pPr>
    </w:p>
    <w:p w14:paraId="30932579" w14:textId="44E4029D" w:rsidR="00234F26" w:rsidRDefault="002B788D" w:rsidP="00234F26">
      <w:pPr>
        <w:spacing w:line="360" w:lineRule="auto"/>
        <w:rPr>
          <w:bCs/>
        </w:rPr>
      </w:pPr>
      <w:r>
        <w:rPr>
          <w:bCs/>
        </w:rPr>
        <w:t>II - La séparation des E</w:t>
      </w:r>
      <w:r w:rsidR="00234F26">
        <w:rPr>
          <w:bCs/>
        </w:rPr>
        <w:t>glises de l</w:t>
      </w:r>
      <w:r w:rsidR="007E183E">
        <w:rPr>
          <w:bCs/>
        </w:rPr>
        <w:t>’</w:t>
      </w:r>
      <w:r w:rsidR="00234F26">
        <w:rPr>
          <w:bCs/>
        </w:rPr>
        <w:t xml:space="preserve">Etat : </w:t>
      </w:r>
      <w:r w:rsidR="006677C3">
        <w:rPr>
          <w:bCs/>
        </w:rPr>
        <w:t>l</w:t>
      </w:r>
      <w:r>
        <w:rPr>
          <w:bCs/>
        </w:rPr>
        <w:t>iberté, égalité, neutralité</w:t>
      </w:r>
    </w:p>
    <w:p w14:paraId="6174FFDD" w14:textId="77777777" w:rsidR="002B788D" w:rsidRDefault="002B788D" w:rsidP="00234F26">
      <w:pPr>
        <w:spacing w:line="360" w:lineRule="auto"/>
        <w:rPr>
          <w:bCs/>
        </w:rPr>
      </w:pPr>
    </w:p>
    <w:p w14:paraId="77B92195" w14:textId="0FE45FED" w:rsidR="00260CCF" w:rsidRDefault="005C32D9" w:rsidP="002C4D40">
      <w:pPr>
        <w:spacing w:line="360" w:lineRule="auto"/>
        <w:rPr>
          <w:bCs/>
        </w:rPr>
      </w:pPr>
      <w:r>
        <w:rPr>
          <w:bCs/>
        </w:rPr>
        <w:tab/>
        <w:t xml:space="preserve">Si la loi de 1905 </w:t>
      </w:r>
      <w:r w:rsidR="005A483F">
        <w:rPr>
          <w:bCs/>
        </w:rPr>
        <w:t xml:space="preserve">peut être présentée </w:t>
      </w:r>
      <w:r w:rsidR="009E7BB7">
        <w:rPr>
          <w:bCs/>
        </w:rPr>
        <w:t xml:space="preserve">suivant le triptyque </w:t>
      </w:r>
      <w:r w:rsidR="00CC3A5A">
        <w:rPr>
          <w:bCs/>
        </w:rPr>
        <w:t>« L</w:t>
      </w:r>
      <w:r w:rsidR="009E7BB7">
        <w:rPr>
          <w:bCs/>
        </w:rPr>
        <w:t>iberté,</w:t>
      </w:r>
      <w:r w:rsidR="00D25088">
        <w:rPr>
          <w:bCs/>
        </w:rPr>
        <w:t xml:space="preserve"> </w:t>
      </w:r>
      <w:r w:rsidR="00CC3A5A">
        <w:rPr>
          <w:bCs/>
        </w:rPr>
        <w:t>E</w:t>
      </w:r>
      <w:r w:rsidR="009E7BB7">
        <w:rPr>
          <w:bCs/>
        </w:rPr>
        <w:t xml:space="preserve">galité et </w:t>
      </w:r>
      <w:r w:rsidR="00CC3A5A">
        <w:rPr>
          <w:bCs/>
        </w:rPr>
        <w:t>N</w:t>
      </w:r>
      <w:r w:rsidR="009E7BB7">
        <w:rPr>
          <w:bCs/>
        </w:rPr>
        <w:t>eutralité</w:t>
      </w:r>
      <w:r w:rsidR="00CC3A5A">
        <w:rPr>
          <w:bCs/>
        </w:rPr>
        <w:t> »</w:t>
      </w:r>
      <w:r w:rsidR="00CB726B">
        <w:rPr>
          <w:bCs/>
        </w:rPr>
        <w:t>,</w:t>
      </w:r>
      <w:r w:rsidR="009E7BB7">
        <w:rPr>
          <w:bCs/>
        </w:rPr>
        <w:t xml:space="preserve"> elle n</w:t>
      </w:r>
      <w:r w:rsidR="007E183E">
        <w:rPr>
          <w:bCs/>
        </w:rPr>
        <w:t>’</w:t>
      </w:r>
      <w:r w:rsidR="00CB726B">
        <w:rPr>
          <w:bCs/>
        </w:rPr>
        <w:t xml:space="preserve">est pas toute </w:t>
      </w:r>
      <w:r w:rsidR="009E7BB7">
        <w:rPr>
          <w:bCs/>
        </w:rPr>
        <w:t>la laïcité (A)</w:t>
      </w:r>
      <w:r w:rsidR="00260CCF">
        <w:rPr>
          <w:bCs/>
        </w:rPr>
        <w:t xml:space="preserve">. Cette </w:t>
      </w:r>
      <w:r w:rsidR="002C4D40" w:rsidRPr="002C4D40">
        <w:rPr>
          <w:bCs/>
        </w:rPr>
        <w:t xml:space="preserve">analyse </w:t>
      </w:r>
      <w:r w:rsidR="00260CCF">
        <w:rPr>
          <w:bCs/>
        </w:rPr>
        <w:t xml:space="preserve">découle </w:t>
      </w:r>
      <w:r w:rsidR="00CB726B">
        <w:rPr>
          <w:bCs/>
        </w:rPr>
        <w:t xml:space="preserve">du contexte historique et juridique précédant son adoption. Ce triptyque découle </w:t>
      </w:r>
      <w:r w:rsidR="00260CCF">
        <w:rPr>
          <w:bCs/>
        </w:rPr>
        <w:t>d</w:t>
      </w:r>
      <w:r w:rsidR="00CB726B">
        <w:rPr>
          <w:bCs/>
        </w:rPr>
        <w:t>es</w:t>
      </w:r>
      <w:r w:rsidR="002C4D40" w:rsidRPr="002C4D40">
        <w:rPr>
          <w:bCs/>
        </w:rPr>
        <w:t xml:space="preserve"> deux </w:t>
      </w:r>
      <w:r w:rsidR="00260CCF">
        <w:rPr>
          <w:bCs/>
        </w:rPr>
        <w:t>article</w:t>
      </w:r>
      <w:r w:rsidR="002C4D40" w:rsidRPr="002C4D40">
        <w:rPr>
          <w:bCs/>
        </w:rPr>
        <w:t>s réunis sous le titre I</w:t>
      </w:r>
      <w:r w:rsidR="00D25088" w:rsidRPr="00D25088">
        <w:rPr>
          <w:bCs/>
          <w:vertAlign w:val="superscript"/>
        </w:rPr>
        <w:t>er</w:t>
      </w:r>
      <w:r w:rsidR="007E183E">
        <w:rPr>
          <w:bCs/>
        </w:rPr>
        <w:t xml:space="preserve"> </w:t>
      </w:r>
      <w:r w:rsidR="002C4D40" w:rsidRPr="002C4D40">
        <w:rPr>
          <w:bCs/>
        </w:rPr>
        <w:t>de la loi</w:t>
      </w:r>
      <w:r w:rsidR="00D25088">
        <w:rPr>
          <w:bCs/>
        </w:rPr>
        <w:t>,</w:t>
      </w:r>
      <w:r w:rsidR="002C4D40" w:rsidRPr="002C4D40">
        <w:rPr>
          <w:bCs/>
        </w:rPr>
        <w:t xml:space="preserve"> « Principes »</w:t>
      </w:r>
      <w:r w:rsidR="00D25088">
        <w:rPr>
          <w:bCs/>
        </w:rPr>
        <w:t>, dont l</w:t>
      </w:r>
      <w:r w:rsidR="007E183E">
        <w:rPr>
          <w:bCs/>
        </w:rPr>
        <w:t>’</w:t>
      </w:r>
      <w:r w:rsidR="00D25088">
        <w:rPr>
          <w:bCs/>
        </w:rPr>
        <w:t>intitulé dit assez l</w:t>
      </w:r>
      <w:r w:rsidR="007E183E">
        <w:rPr>
          <w:bCs/>
        </w:rPr>
        <w:t>’</w:t>
      </w:r>
      <w:r w:rsidR="00D25088">
        <w:rPr>
          <w:bCs/>
        </w:rPr>
        <w:t>ambition</w:t>
      </w:r>
      <w:r w:rsidR="00260CCF">
        <w:rPr>
          <w:bCs/>
        </w:rPr>
        <w:t xml:space="preserve">. Le premier affirme </w:t>
      </w:r>
      <w:r w:rsidR="002C4D40" w:rsidRPr="002C4D40">
        <w:rPr>
          <w:bCs/>
        </w:rPr>
        <w:t>la liberté de conscience</w:t>
      </w:r>
      <w:r w:rsidR="00260CCF">
        <w:rPr>
          <w:bCs/>
        </w:rPr>
        <w:t xml:space="preserve"> (B)</w:t>
      </w:r>
      <w:r w:rsidR="002C4D40" w:rsidRPr="002C4D40">
        <w:rPr>
          <w:bCs/>
        </w:rPr>
        <w:t>,</w:t>
      </w:r>
      <w:r w:rsidR="002C4D40" w:rsidRPr="002C4D40">
        <w:rPr>
          <w:bCs/>
          <w:vertAlign w:val="superscript"/>
        </w:rPr>
        <w:t xml:space="preserve"> </w:t>
      </w:r>
      <w:r w:rsidR="002C4D40" w:rsidRPr="002C4D40">
        <w:rPr>
          <w:bCs/>
        </w:rPr>
        <w:t>de laquell</w:t>
      </w:r>
      <w:r w:rsidR="00CC3A5A">
        <w:rPr>
          <w:bCs/>
        </w:rPr>
        <w:t xml:space="preserve">e découle la liberté religieuse, </w:t>
      </w:r>
      <w:r w:rsidR="002C4D40" w:rsidRPr="002C4D40">
        <w:rPr>
          <w:bCs/>
        </w:rPr>
        <w:t>garant</w:t>
      </w:r>
      <w:r w:rsidR="00CC3A5A">
        <w:rPr>
          <w:bCs/>
        </w:rPr>
        <w:t xml:space="preserve">issant le </w:t>
      </w:r>
      <w:r w:rsidR="002C4D40" w:rsidRPr="002C4D40">
        <w:rPr>
          <w:bCs/>
        </w:rPr>
        <w:t>libre exercice des cultes</w:t>
      </w:r>
      <w:r w:rsidR="002C4D40" w:rsidRPr="002C4D40">
        <w:rPr>
          <w:bCs/>
          <w:vertAlign w:val="superscript"/>
        </w:rPr>
        <w:footnoteReference w:id="56"/>
      </w:r>
      <w:r w:rsidR="00260CCF">
        <w:rPr>
          <w:bCs/>
        </w:rPr>
        <w:t xml:space="preserve">. Le second </w:t>
      </w:r>
      <w:r w:rsidR="00727357">
        <w:rPr>
          <w:bCs/>
        </w:rPr>
        <w:t>soutient</w:t>
      </w:r>
      <w:r w:rsidR="00260CCF">
        <w:rPr>
          <w:bCs/>
        </w:rPr>
        <w:t xml:space="preserve"> </w:t>
      </w:r>
      <w:r w:rsidR="005E341A">
        <w:rPr>
          <w:bCs/>
        </w:rPr>
        <w:t>l</w:t>
      </w:r>
      <w:r w:rsidR="002C4D40" w:rsidRPr="002C4D40">
        <w:rPr>
          <w:bCs/>
        </w:rPr>
        <w:t>a neutralité de l</w:t>
      </w:r>
      <w:r w:rsidR="007E183E">
        <w:rPr>
          <w:bCs/>
        </w:rPr>
        <w:t>’</w:t>
      </w:r>
      <w:r w:rsidR="002C4D40" w:rsidRPr="002C4D40">
        <w:rPr>
          <w:bCs/>
        </w:rPr>
        <w:t>Etat à l</w:t>
      </w:r>
      <w:r w:rsidR="007E183E">
        <w:rPr>
          <w:bCs/>
        </w:rPr>
        <w:t>’</w:t>
      </w:r>
      <w:r w:rsidR="002C4D40" w:rsidRPr="002C4D40">
        <w:rPr>
          <w:bCs/>
        </w:rPr>
        <w:t>égard des cultes</w:t>
      </w:r>
      <w:r w:rsidR="004508E2">
        <w:rPr>
          <w:bCs/>
        </w:rPr>
        <w:t xml:space="preserve"> par leur non-reconnaissance officielle</w:t>
      </w:r>
      <w:r w:rsidR="00260CCF">
        <w:rPr>
          <w:bCs/>
        </w:rPr>
        <w:t xml:space="preserve"> (C)</w:t>
      </w:r>
      <w:r w:rsidR="002C4D40" w:rsidRPr="002C4D40">
        <w:rPr>
          <w:bCs/>
        </w:rPr>
        <w:t xml:space="preserve">. Cette neutralité </w:t>
      </w:r>
      <w:r w:rsidR="00260CCF">
        <w:rPr>
          <w:bCs/>
        </w:rPr>
        <w:t xml:space="preserve">procède de leur non reconnaissance et </w:t>
      </w:r>
      <w:r w:rsidR="002C4D40" w:rsidRPr="002C4D40">
        <w:rPr>
          <w:bCs/>
        </w:rPr>
        <w:t>se traduit sur un plan financier par le retrait des collectivités publiques d</w:t>
      </w:r>
      <w:r w:rsidR="00727357">
        <w:rPr>
          <w:bCs/>
        </w:rPr>
        <w:t xml:space="preserve">u </w:t>
      </w:r>
      <w:r w:rsidR="002C4D40" w:rsidRPr="002C4D40">
        <w:rPr>
          <w:bCs/>
        </w:rPr>
        <w:t xml:space="preserve">budget des cultes. Les autres dispositions </w:t>
      </w:r>
      <w:r w:rsidR="00260CCF">
        <w:rPr>
          <w:bCs/>
        </w:rPr>
        <w:t xml:space="preserve">de la loi </w:t>
      </w:r>
      <w:r w:rsidR="002C4D40" w:rsidRPr="002C4D40">
        <w:rPr>
          <w:bCs/>
        </w:rPr>
        <w:t>traitent de « questions financières et patrimoniales »</w:t>
      </w:r>
      <w:r w:rsidR="002C4D40" w:rsidRPr="002C4D40">
        <w:rPr>
          <w:bCs/>
          <w:vertAlign w:val="superscript"/>
        </w:rPr>
        <w:footnoteReference w:id="57"/>
      </w:r>
      <w:r w:rsidR="002C4D40" w:rsidRPr="002C4D40">
        <w:rPr>
          <w:bCs/>
        </w:rPr>
        <w:t xml:space="preserve"> </w:t>
      </w:r>
      <w:r w:rsidR="00260CCF">
        <w:rPr>
          <w:bCs/>
        </w:rPr>
        <w:t>et ne retiennent pas pour cette raison notre attention</w:t>
      </w:r>
      <w:r w:rsidR="00260CCF">
        <w:rPr>
          <w:rStyle w:val="Marquenotebasdepage"/>
          <w:bCs/>
        </w:rPr>
        <w:footnoteReference w:id="58"/>
      </w:r>
      <w:r w:rsidR="00260CCF">
        <w:rPr>
          <w:bCs/>
        </w:rPr>
        <w:t>.</w:t>
      </w:r>
    </w:p>
    <w:p w14:paraId="0B72B5AE" w14:textId="77777777" w:rsidR="005C32D9" w:rsidRDefault="005C32D9" w:rsidP="005C32D9">
      <w:pPr>
        <w:spacing w:line="360" w:lineRule="auto"/>
        <w:rPr>
          <w:bCs/>
        </w:rPr>
      </w:pPr>
    </w:p>
    <w:p w14:paraId="6487FF13" w14:textId="3AC51AEF" w:rsidR="005C32D9" w:rsidRDefault="005C32D9" w:rsidP="005C32D9">
      <w:pPr>
        <w:spacing w:line="360" w:lineRule="auto"/>
        <w:rPr>
          <w:bCs/>
        </w:rPr>
      </w:pPr>
      <w:r>
        <w:rPr>
          <w:bCs/>
        </w:rPr>
        <w:t>A) La sépa</w:t>
      </w:r>
      <w:r w:rsidR="006574BB">
        <w:rPr>
          <w:bCs/>
        </w:rPr>
        <w:t>ration de l</w:t>
      </w:r>
      <w:r w:rsidR="007E183E">
        <w:rPr>
          <w:bCs/>
        </w:rPr>
        <w:t>’</w:t>
      </w:r>
      <w:r w:rsidR="006574BB">
        <w:rPr>
          <w:bCs/>
        </w:rPr>
        <w:t>Eglise et de l</w:t>
      </w:r>
      <w:r w:rsidR="007E183E">
        <w:rPr>
          <w:bCs/>
        </w:rPr>
        <w:t>’</w:t>
      </w:r>
      <w:r w:rsidR="006574BB">
        <w:rPr>
          <w:bCs/>
        </w:rPr>
        <w:t>Etat n</w:t>
      </w:r>
      <w:r w:rsidR="007E183E">
        <w:rPr>
          <w:bCs/>
        </w:rPr>
        <w:t>’</w:t>
      </w:r>
      <w:r w:rsidR="006574BB">
        <w:rPr>
          <w:bCs/>
        </w:rPr>
        <w:t xml:space="preserve">est pas toute la laïcité </w:t>
      </w:r>
    </w:p>
    <w:p w14:paraId="2434ACF2" w14:textId="77777777" w:rsidR="005C32D9" w:rsidRDefault="005C32D9" w:rsidP="00234F26">
      <w:pPr>
        <w:spacing w:line="360" w:lineRule="auto"/>
        <w:rPr>
          <w:bCs/>
        </w:rPr>
      </w:pPr>
    </w:p>
    <w:p w14:paraId="5996A03D" w14:textId="623DAFF6" w:rsidR="002D265E" w:rsidRDefault="0048236D" w:rsidP="002D265E">
      <w:pPr>
        <w:spacing w:line="360" w:lineRule="auto"/>
        <w:rPr>
          <w:bCs/>
        </w:rPr>
      </w:pPr>
      <w:r>
        <w:rPr>
          <w:bCs/>
        </w:rPr>
        <w:tab/>
      </w:r>
      <w:r w:rsidR="00BC1C3E">
        <w:rPr>
          <w:bCs/>
        </w:rPr>
        <w:t>L</w:t>
      </w:r>
      <w:r w:rsidR="00EC0C7A">
        <w:rPr>
          <w:bCs/>
        </w:rPr>
        <w:t xml:space="preserve">a laïcité parcourt les débats </w:t>
      </w:r>
      <w:r w:rsidR="005A50FE">
        <w:rPr>
          <w:bCs/>
        </w:rPr>
        <w:t>d</w:t>
      </w:r>
      <w:r w:rsidR="009E6344">
        <w:rPr>
          <w:bCs/>
        </w:rPr>
        <w:t>e</w:t>
      </w:r>
      <w:r w:rsidR="005A50FE">
        <w:rPr>
          <w:bCs/>
        </w:rPr>
        <w:t xml:space="preserve"> la </w:t>
      </w:r>
      <w:r w:rsidR="00BC1C3E">
        <w:rPr>
          <w:bCs/>
        </w:rPr>
        <w:t>troisième R</w:t>
      </w:r>
      <w:r w:rsidR="005A50FE">
        <w:rPr>
          <w:bCs/>
        </w:rPr>
        <w:t>épublique naissante,</w:t>
      </w:r>
      <w:r w:rsidR="009E6344">
        <w:rPr>
          <w:bCs/>
        </w:rPr>
        <w:t xml:space="preserve"> qu</w:t>
      </w:r>
      <w:r w:rsidR="007E183E">
        <w:rPr>
          <w:bCs/>
        </w:rPr>
        <w:t>’</w:t>
      </w:r>
      <w:r w:rsidR="009E6344">
        <w:rPr>
          <w:bCs/>
        </w:rPr>
        <w:t>elle s</w:t>
      </w:r>
      <w:r w:rsidR="007E183E">
        <w:rPr>
          <w:bCs/>
        </w:rPr>
        <w:t>’</w:t>
      </w:r>
      <w:r w:rsidR="009E6344">
        <w:rPr>
          <w:bCs/>
        </w:rPr>
        <w:t xml:space="preserve">applique </w:t>
      </w:r>
      <w:r w:rsidR="00BC1C3E">
        <w:rPr>
          <w:bCs/>
        </w:rPr>
        <w:t>aux rapports entre l</w:t>
      </w:r>
      <w:r w:rsidR="007E183E">
        <w:rPr>
          <w:bCs/>
        </w:rPr>
        <w:t>’</w:t>
      </w:r>
      <w:r w:rsidR="00BC1C3E">
        <w:rPr>
          <w:bCs/>
        </w:rPr>
        <w:t xml:space="preserve">Etat et les cultes </w:t>
      </w:r>
      <w:r w:rsidR="009E6344">
        <w:rPr>
          <w:bCs/>
        </w:rPr>
        <w:t>ou encore bien entendu à l</w:t>
      </w:r>
      <w:r w:rsidR="007E183E">
        <w:rPr>
          <w:bCs/>
        </w:rPr>
        <w:t>’</w:t>
      </w:r>
      <w:r w:rsidR="009E6344">
        <w:rPr>
          <w:bCs/>
        </w:rPr>
        <w:t xml:space="preserve">enseignement. </w:t>
      </w:r>
      <w:r w:rsidR="005A50FE">
        <w:rPr>
          <w:bCs/>
        </w:rPr>
        <w:t xml:space="preserve">Jules Ferry </w:t>
      </w:r>
      <w:r w:rsidR="002D265E">
        <w:rPr>
          <w:bCs/>
        </w:rPr>
        <w:t>en donne une saisissante définition : « C</w:t>
      </w:r>
      <w:r w:rsidR="007E183E">
        <w:rPr>
          <w:bCs/>
        </w:rPr>
        <w:t>’</w:t>
      </w:r>
      <w:r w:rsidR="002D265E">
        <w:rPr>
          <w:bCs/>
        </w:rPr>
        <w:t>est la doctrine de la séparation de deux domaines, le domaine de l</w:t>
      </w:r>
      <w:r w:rsidR="007E183E">
        <w:rPr>
          <w:bCs/>
        </w:rPr>
        <w:t>’</w:t>
      </w:r>
      <w:r w:rsidR="002D265E">
        <w:rPr>
          <w:bCs/>
        </w:rPr>
        <w:t>Etat et celui de la conscience, le temporel et le spirituel »</w:t>
      </w:r>
      <w:r w:rsidR="002D265E">
        <w:rPr>
          <w:rStyle w:val="Marquenotebasdepage"/>
          <w:bCs/>
        </w:rPr>
        <w:footnoteReference w:id="59"/>
      </w:r>
      <w:r w:rsidR="002D265E">
        <w:rPr>
          <w:bCs/>
        </w:rPr>
        <w:t>.</w:t>
      </w:r>
      <w:r w:rsidR="002D265E" w:rsidRPr="002D265E">
        <w:rPr>
          <w:bCs/>
        </w:rPr>
        <w:t xml:space="preserve"> </w:t>
      </w:r>
      <w:r w:rsidR="002D265E">
        <w:rPr>
          <w:bCs/>
        </w:rPr>
        <w:t>En sa qualité de président du Conseil, il rappelle fortement devant la C</w:t>
      </w:r>
      <w:r w:rsidR="009E6344">
        <w:rPr>
          <w:bCs/>
        </w:rPr>
        <w:t xml:space="preserve">hambre des députés que « cette Assemblée a </w:t>
      </w:r>
      <w:r w:rsidR="00FC5928">
        <w:rPr>
          <w:bCs/>
        </w:rPr>
        <w:t>permis</w:t>
      </w:r>
      <w:r w:rsidR="009E6344">
        <w:rPr>
          <w:bCs/>
        </w:rPr>
        <w:t xml:space="preserve"> d</w:t>
      </w:r>
      <w:r w:rsidR="007E183E">
        <w:rPr>
          <w:bCs/>
        </w:rPr>
        <w:t>’</w:t>
      </w:r>
      <w:r w:rsidR="009E6344">
        <w:rPr>
          <w:bCs/>
        </w:rPr>
        <w:t>accomplir la plus grande réforme qui ait été faite dans ce siècle, la plus difficile à obtenir : (…) l</w:t>
      </w:r>
      <w:r w:rsidR="007E183E">
        <w:rPr>
          <w:bCs/>
        </w:rPr>
        <w:t>’</w:t>
      </w:r>
      <w:r w:rsidR="009E6344">
        <w:rPr>
          <w:bCs/>
        </w:rPr>
        <w:t>école laïque, la séparation de l</w:t>
      </w:r>
      <w:r w:rsidR="007E183E">
        <w:rPr>
          <w:bCs/>
        </w:rPr>
        <w:t>’</w:t>
      </w:r>
      <w:r w:rsidR="009E6344">
        <w:rPr>
          <w:bCs/>
        </w:rPr>
        <w:t>école et de l</w:t>
      </w:r>
      <w:r w:rsidR="007E183E">
        <w:rPr>
          <w:bCs/>
        </w:rPr>
        <w:t>’</w:t>
      </w:r>
      <w:r w:rsidR="009E6344">
        <w:rPr>
          <w:bCs/>
        </w:rPr>
        <w:t>Église »</w:t>
      </w:r>
      <w:r w:rsidR="009E6344" w:rsidRPr="009E6344">
        <w:rPr>
          <w:rStyle w:val="Marquenotebasdepage"/>
          <w:bCs/>
        </w:rPr>
        <w:t xml:space="preserve"> </w:t>
      </w:r>
      <w:r w:rsidR="009E6344">
        <w:rPr>
          <w:rStyle w:val="Marquenotebasdepage"/>
          <w:bCs/>
        </w:rPr>
        <w:footnoteReference w:id="60"/>
      </w:r>
      <w:r w:rsidR="00FC5928">
        <w:rPr>
          <w:bCs/>
        </w:rPr>
        <w:t xml:space="preserve">. </w:t>
      </w:r>
      <w:r w:rsidR="002D265E">
        <w:rPr>
          <w:bCs/>
        </w:rPr>
        <w:t>La laïcité de l</w:t>
      </w:r>
      <w:r w:rsidR="007E183E">
        <w:rPr>
          <w:bCs/>
        </w:rPr>
        <w:t>’</w:t>
      </w:r>
      <w:r w:rsidR="002D265E">
        <w:rPr>
          <w:bCs/>
        </w:rPr>
        <w:t>enseignement perçue comme une séparation de l</w:t>
      </w:r>
      <w:r w:rsidR="007E183E">
        <w:rPr>
          <w:bCs/>
        </w:rPr>
        <w:t>’</w:t>
      </w:r>
      <w:r w:rsidR="002D265E">
        <w:rPr>
          <w:bCs/>
        </w:rPr>
        <w:t>école et de l</w:t>
      </w:r>
      <w:r w:rsidR="007E183E">
        <w:rPr>
          <w:bCs/>
        </w:rPr>
        <w:t>’</w:t>
      </w:r>
      <w:r w:rsidR="002D265E">
        <w:rPr>
          <w:bCs/>
        </w:rPr>
        <w:t>Eglise p</w:t>
      </w:r>
      <w:r w:rsidR="00727357">
        <w:rPr>
          <w:bCs/>
        </w:rPr>
        <w:t xml:space="preserve">répare de toute évidence celle </w:t>
      </w:r>
      <w:r w:rsidR="002D265E">
        <w:rPr>
          <w:bCs/>
        </w:rPr>
        <w:t>avec l</w:t>
      </w:r>
      <w:r w:rsidR="007E183E">
        <w:rPr>
          <w:bCs/>
        </w:rPr>
        <w:t>’</w:t>
      </w:r>
      <w:r w:rsidR="002D265E">
        <w:rPr>
          <w:bCs/>
        </w:rPr>
        <w:t>Etat ; l</w:t>
      </w:r>
      <w:r w:rsidR="007E183E">
        <w:rPr>
          <w:bCs/>
        </w:rPr>
        <w:t>’</w:t>
      </w:r>
      <w:r w:rsidR="002D265E">
        <w:rPr>
          <w:bCs/>
        </w:rPr>
        <w:t>école l</w:t>
      </w:r>
      <w:r w:rsidR="00E446BE">
        <w:rPr>
          <w:bCs/>
        </w:rPr>
        <w:t>aïque pré</w:t>
      </w:r>
      <w:r w:rsidR="00727357">
        <w:rPr>
          <w:bCs/>
        </w:rPr>
        <w:t xml:space="preserve">lude </w:t>
      </w:r>
      <w:r w:rsidR="00E446BE">
        <w:rPr>
          <w:bCs/>
        </w:rPr>
        <w:t>à l</w:t>
      </w:r>
      <w:r w:rsidR="007E183E">
        <w:rPr>
          <w:bCs/>
        </w:rPr>
        <w:t>’</w:t>
      </w:r>
      <w:r w:rsidR="00E446BE">
        <w:rPr>
          <w:bCs/>
        </w:rPr>
        <w:t xml:space="preserve">Etat laïque. Parfois même, plus que </w:t>
      </w:r>
      <w:r w:rsidR="002D265E">
        <w:rPr>
          <w:bCs/>
        </w:rPr>
        <w:t>« </w:t>
      </w:r>
      <w:r w:rsidR="002D265E" w:rsidRPr="00121AE5">
        <w:rPr>
          <w:bCs/>
        </w:rPr>
        <w:t>la séparation de 1905</w:t>
      </w:r>
      <w:r w:rsidR="00E446BE">
        <w:rPr>
          <w:bCs/>
        </w:rPr>
        <w:t> » compte « </w:t>
      </w:r>
      <w:r w:rsidR="002D265E" w:rsidRPr="00121AE5">
        <w:rPr>
          <w:bCs/>
        </w:rPr>
        <w:t>une autre séparation, tout autant sinon même plus importante encore, celle de l</w:t>
      </w:r>
      <w:r w:rsidR="007E183E">
        <w:rPr>
          <w:bCs/>
        </w:rPr>
        <w:t>’</w:t>
      </w:r>
      <w:r w:rsidR="002D265E" w:rsidRPr="00121AE5">
        <w:rPr>
          <w:bCs/>
        </w:rPr>
        <w:t>Église et de l</w:t>
      </w:r>
      <w:r w:rsidR="007E183E">
        <w:rPr>
          <w:bCs/>
        </w:rPr>
        <w:t>’</w:t>
      </w:r>
      <w:r w:rsidR="002D265E" w:rsidRPr="00121AE5">
        <w:rPr>
          <w:bCs/>
        </w:rPr>
        <w:t>École publique, à partir de 1879</w:t>
      </w:r>
      <w:r w:rsidR="002D265E">
        <w:rPr>
          <w:bCs/>
        </w:rPr>
        <w:t> »</w:t>
      </w:r>
      <w:r w:rsidR="002D265E">
        <w:rPr>
          <w:rStyle w:val="Marquenotebasdepage"/>
          <w:bCs/>
        </w:rPr>
        <w:footnoteReference w:id="61"/>
      </w:r>
      <w:r w:rsidR="00E446BE">
        <w:rPr>
          <w:bCs/>
        </w:rPr>
        <w:t>.</w:t>
      </w:r>
    </w:p>
    <w:p w14:paraId="11A8FBCC" w14:textId="19A44CE5" w:rsidR="002D265E" w:rsidRDefault="002D265E" w:rsidP="009E6344">
      <w:pPr>
        <w:spacing w:line="360" w:lineRule="auto"/>
        <w:rPr>
          <w:bCs/>
        </w:rPr>
      </w:pPr>
    </w:p>
    <w:p w14:paraId="0F816CCD" w14:textId="50E73891" w:rsidR="009E6344" w:rsidRDefault="00FC5928" w:rsidP="00E446BE">
      <w:pPr>
        <w:spacing w:line="360" w:lineRule="auto"/>
        <w:ind w:firstLine="708"/>
        <w:rPr>
          <w:bCs/>
        </w:rPr>
      </w:pPr>
      <w:r>
        <w:rPr>
          <w:bCs/>
        </w:rPr>
        <w:t>Entre cette séparation de l</w:t>
      </w:r>
      <w:r w:rsidR="007E183E">
        <w:rPr>
          <w:bCs/>
        </w:rPr>
        <w:t>’</w:t>
      </w:r>
      <w:r>
        <w:rPr>
          <w:bCs/>
        </w:rPr>
        <w:t>école de l</w:t>
      </w:r>
      <w:r w:rsidR="007E183E">
        <w:rPr>
          <w:bCs/>
        </w:rPr>
        <w:t>’</w:t>
      </w:r>
      <w:r>
        <w:rPr>
          <w:bCs/>
        </w:rPr>
        <w:t xml:space="preserve">Eglise </w:t>
      </w:r>
      <w:r w:rsidR="002448A7">
        <w:rPr>
          <w:bCs/>
        </w:rPr>
        <w:t>sur laquelle prospère la liberté de conscience de l</w:t>
      </w:r>
      <w:r w:rsidR="007E183E">
        <w:rPr>
          <w:bCs/>
        </w:rPr>
        <w:t>’</w:t>
      </w:r>
      <w:r w:rsidR="002448A7">
        <w:rPr>
          <w:bCs/>
        </w:rPr>
        <w:t xml:space="preserve">élève </w:t>
      </w:r>
      <w:r>
        <w:rPr>
          <w:bCs/>
        </w:rPr>
        <w:t>jusqu</w:t>
      </w:r>
      <w:r w:rsidR="007E183E">
        <w:rPr>
          <w:bCs/>
        </w:rPr>
        <w:t>’</w:t>
      </w:r>
      <w:r>
        <w:rPr>
          <w:bCs/>
        </w:rPr>
        <w:t>à celle de l</w:t>
      </w:r>
      <w:r w:rsidR="007E183E">
        <w:rPr>
          <w:bCs/>
        </w:rPr>
        <w:t>’</w:t>
      </w:r>
      <w:r>
        <w:rPr>
          <w:bCs/>
        </w:rPr>
        <w:t>Etat et de l</w:t>
      </w:r>
      <w:r w:rsidR="007E183E">
        <w:rPr>
          <w:bCs/>
        </w:rPr>
        <w:t>’</w:t>
      </w:r>
      <w:r>
        <w:rPr>
          <w:bCs/>
        </w:rPr>
        <w:t xml:space="preserve">Eglise, une série de </w:t>
      </w:r>
      <w:r w:rsidR="007C5FD4">
        <w:rPr>
          <w:bCs/>
        </w:rPr>
        <w:t xml:space="preserve">textes </w:t>
      </w:r>
      <w:r>
        <w:rPr>
          <w:bCs/>
        </w:rPr>
        <w:t>vise à séculariser la société française</w:t>
      </w:r>
      <w:r>
        <w:rPr>
          <w:rStyle w:val="Marquenotebasdepage"/>
          <w:bCs/>
        </w:rPr>
        <w:footnoteReference w:id="62"/>
      </w:r>
      <w:r w:rsidR="00BC1C3E">
        <w:rPr>
          <w:bCs/>
        </w:rPr>
        <w:t>. A l</w:t>
      </w:r>
      <w:r w:rsidR="007E183E">
        <w:rPr>
          <w:bCs/>
        </w:rPr>
        <w:t>’</w:t>
      </w:r>
      <w:r w:rsidR="00BC1C3E">
        <w:rPr>
          <w:bCs/>
        </w:rPr>
        <w:t>unisson de cette vague législative et règlementaire,</w:t>
      </w:r>
      <w:r w:rsidR="007C5FD4">
        <w:rPr>
          <w:bCs/>
        </w:rPr>
        <w:t xml:space="preserve"> </w:t>
      </w:r>
      <w:r w:rsidR="00C66C93">
        <w:rPr>
          <w:bCs/>
        </w:rPr>
        <w:t xml:space="preserve">le décret du </w:t>
      </w:r>
      <w:r w:rsidR="00C66C93" w:rsidRPr="00C66C93">
        <w:rPr>
          <w:bCs/>
        </w:rPr>
        <w:t>26 mai 1885</w:t>
      </w:r>
      <w:r w:rsidR="00C66C93">
        <w:rPr>
          <w:bCs/>
        </w:rPr>
        <w:t xml:space="preserve"> rend le Panthéon à sa destination primitive et légale : les « </w:t>
      </w:r>
      <w:r w:rsidR="00C66C93" w:rsidRPr="00C66C93">
        <w:rPr>
          <w:bCs/>
        </w:rPr>
        <w:t>grands hommes qui ont mérité la reconnaissance nationale y seront déposés</w:t>
      </w:r>
      <w:r w:rsidR="00C66C93">
        <w:rPr>
          <w:bCs/>
        </w:rPr>
        <w:t> »</w:t>
      </w:r>
      <w:r w:rsidR="00C66C93">
        <w:rPr>
          <w:rStyle w:val="Marquenotebasdepage"/>
          <w:bCs/>
        </w:rPr>
        <w:footnoteReference w:id="63"/>
      </w:r>
      <w:r w:rsidR="00C66C93" w:rsidRPr="00C66C93">
        <w:rPr>
          <w:bCs/>
        </w:rPr>
        <w:t xml:space="preserve">. </w:t>
      </w:r>
      <w:r w:rsidR="007C5FD4">
        <w:rPr>
          <w:bCs/>
        </w:rPr>
        <w:t>Au-delà des symboles, il s</w:t>
      </w:r>
      <w:r w:rsidR="007E183E">
        <w:rPr>
          <w:bCs/>
        </w:rPr>
        <w:t>’</w:t>
      </w:r>
      <w:r w:rsidR="007C5FD4">
        <w:rPr>
          <w:bCs/>
        </w:rPr>
        <w:t>agit pour</w:t>
      </w:r>
      <w:r w:rsidR="007E183E">
        <w:rPr>
          <w:bCs/>
        </w:rPr>
        <w:t xml:space="preserve"> </w:t>
      </w:r>
      <w:r>
        <w:rPr>
          <w:bCs/>
        </w:rPr>
        <w:t>le dire à la manière de Gambett</w:t>
      </w:r>
      <w:r w:rsidR="007C5FD4">
        <w:rPr>
          <w:bCs/>
        </w:rPr>
        <w:t>a « de</w:t>
      </w:r>
      <w:r>
        <w:rPr>
          <w:bCs/>
        </w:rPr>
        <w:t xml:space="preserve"> faire descendre la </w:t>
      </w:r>
      <w:r w:rsidR="007C5FD4">
        <w:rPr>
          <w:bCs/>
        </w:rPr>
        <w:t>R</w:t>
      </w:r>
      <w:r>
        <w:rPr>
          <w:bCs/>
        </w:rPr>
        <w:t>épublique dans les villages</w:t>
      </w:r>
      <w:r w:rsidR="007C5FD4">
        <w:rPr>
          <w:bCs/>
        </w:rPr>
        <w:t> »</w:t>
      </w:r>
      <w:r>
        <w:rPr>
          <w:bCs/>
        </w:rPr>
        <w:t xml:space="preserve">. </w:t>
      </w:r>
    </w:p>
    <w:p w14:paraId="76384089" w14:textId="77777777" w:rsidR="007C5FD4" w:rsidRDefault="007C5FD4" w:rsidP="00234F26">
      <w:pPr>
        <w:spacing w:line="360" w:lineRule="auto"/>
        <w:rPr>
          <w:bCs/>
        </w:rPr>
      </w:pPr>
    </w:p>
    <w:p w14:paraId="7CB61138" w14:textId="6C33FD2A" w:rsidR="007C5FD4" w:rsidRDefault="00E446BE" w:rsidP="00234F26">
      <w:pPr>
        <w:spacing w:line="360" w:lineRule="auto"/>
        <w:rPr>
          <w:bCs/>
        </w:rPr>
      </w:pPr>
      <w:r>
        <w:rPr>
          <w:bCs/>
        </w:rPr>
        <w:tab/>
        <w:t>Un</w:t>
      </w:r>
      <w:r w:rsidR="004473B4">
        <w:rPr>
          <w:bCs/>
        </w:rPr>
        <w:t xml:space="preserve"> contexte politique </w:t>
      </w:r>
      <w:r>
        <w:rPr>
          <w:bCs/>
        </w:rPr>
        <w:t xml:space="preserve">intense </w:t>
      </w:r>
      <w:r w:rsidR="004473B4">
        <w:rPr>
          <w:bCs/>
        </w:rPr>
        <w:t>fait de tensions extrêmes entre l</w:t>
      </w:r>
      <w:r w:rsidR="007E183E">
        <w:rPr>
          <w:bCs/>
        </w:rPr>
        <w:t>’</w:t>
      </w:r>
      <w:r w:rsidR="004473B4">
        <w:rPr>
          <w:bCs/>
        </w:rPr>
        <w:t>Eglise et l</w:t>
      </w:r>
      <w:r w:rsidR="007E183E">
        <w:rPr>
          <w:bCs/>
        </w:rPr>
        <w:t>’</w:t>
      </w:r>
      <w:r w:rsidR="004473B4">
        <w:rPr>
          <w:bCs/>
        </w:rPr>
        <w:t>Etat au tournant du siècle, reliquat de l</w:t>
      </w:r>
      <w:r w:rsidR="007E183E">
        <w:rPr>
          <w:bCs/>
        </w:rPr>
        <w:t>’</w:t>
      </w:r>
      <w:r w:rsidR="004473B4">
        <w:rPr>
          <w:bCs/>
        </w:rPr>
        <w:t>affaire Dreyfus</w:t>
      </w:r>
      <w:r>
        <w:rPr>
          <w:bCs/>
        </w:rPr>
        <w:t>,</w:t>
      </w:r>
      <w:r w:rsidR="004473B4">
        <w:rPr>
          <w:bCs/>
        </w:rPr>
        <w:t xml:space="preserve"> créé les conditions favorables à ce passage</w:t>
      </w:r>
      <w:r w:rsidR="00897E9D">
        <w:rPr>
          <w:bCs/>
        </w:rPr>
        <w:t xml:space="preserve"> </w:t>
      </w:r>
      <w:r>
        <w:rPr>
          <w:bCs/>
        </w:rPr>
        <w:t>à la manière d</w:t>
      </w:r>
      <w:r w:rsidR="007E183E">
        <w:rPr>
          <w:bCs/>
        </w:rPr>
        <w:t>’</w:t>
      </w:r>
      <w:r>
        <w:rPr>
          <w:bCs/>
        </w:rPr>
        <w:t>un</w:t>
      </w:r>
      <w:r w:rsidR="002C662E">
        <w:rPr>
          <w:bCs/>
        </w:rPr>
        <w:t xml:space="preserve"> levier</w:t>
      </w:r>
      <w:r w:rsidR="00897E9D">
        <w:rPr>
          <w:rStyle w:val="Marquenotebasdepage"/>
          <w:bCs/>
        </w:rPr>
        <w:footnoteReference w:id="64"/>
      </w:r>
      <w:r w:rsidR="004473B4">
        <w:rPr>
          <w:bCs/>
        </w:rPr>
        <w:t>.</w:t>
      </w:r>
      <w:r w:rsidR="006677C3">
        <w:rPr>
          <w:bCs/>
        </w:rPr>
        <w:t xml:space="preserve"> </w:t>
      </w:r>
      <w:r w:rsidR="00AB2B7C">
        <w:rPr>
          <w:bCs/>
        </w:rPr>
        <w:t>C</w:t>
      </w:r>
      <w:r w:rsidR="007E183E">
        <w:rPr>
          <w:bCs/>
        </w:rPr>
        <w:t>’</w:t>
      </w:r>
      <w:r w:rsidR="00AB2B7C">
        <w:rPr>
          <w:bCs/>
        </w:rPr>
        <w:t xml:space="preserve">est précisément parce que chacun sent que le projet de loi vient clore un cycle ouvert en </w:t>
      </w:r>
      <w:r>
        <w:rPr>
          <w:bCs/>
        </w:rPr>
        <w:t xml:space="preserve">1789, prolongé en </w:t>
      </w:r>
      <w:r w:rsidR="00AB2B7C">
        <w:rPr>
          <w:bCs/>
        </w:rPr>
        <w:t>1795</w:t>
      </w:r>
      <w:r>
        <w:rPr>
          <w:bCs/>
        </w:rPr>
        <w:t xml:space="preserve"> et</w:t>
      </w:r>
      <w:r w:rsidR="00AB2B7C">
        <w:rPr>
          <w:bCs/>
        </w:rPr>
        <w:t xml:space="preserve"> infléchi en 1801 que les débats s</w:t>
      </w:r>
      <w:r w:rsidR="007E183E">
        <w:rPr>
          <w:bCs/>
        </w:rPr>
        <w:t>’</w:t>
      </w:r>
      <w:r w:rsidR="00AB2B7C">
        <w:rPr>
          <w:bCs/>
        </w:rPr>
        <w:t>inscrivent au chapitre des grandes heures du parlementarisme</w:t>
      </w:r>
      <w:r w:rsidR="00FC079E">
        <w:rPr>
          <w:rStyle w:val="Marquenotebasdepage"/>
          <w:bCs/>
        </w:rPr>
        <w:footnoteReference w:id="65"/>
      </w:r>
      <w:r w:rsidR="00FC079E">
        <w:rPr>
          <w:bCs/>
        </w:rPr>
        <w:t xml:space="preserve"> </w:t>
      </w:r>
      <w:r w:rsidR="00EE5B3E">
        <w:rPr>
          <w:bCs/>
        </w:rPr>
        <w:t>et marquent un violent affrontement au sein des assemblées</w:t>
      </w:r>
      <w:r w:rsidR="00C906AE">
        <w:rPr>
          <w:bCs/>
        </w:rPr>
        <w:t xml:space="preserve"> entre « anticléricaux exaltés et ultramontains maladroits »</w:t>
      </w:r>
      <w:r w:rsidR="00EE5B3E">
        <w:rPr>
          <w:rStyle w:val="Marquenotebasdepage"/>
          <w:bCs/>
        </w:rPr>
        <w:footnoteReference w:id="66"/>
      </w:r>
      <w:r w:rsidR="00AB2B7C">
        <w:rPr>
          <w:bCs/>
        </w:rPr>
        <w:t xml:space="preserve">. </w:t>
      </w:r>
    </w:p>
    <w:p w14:paraId="207BEC3D" w14:textId="77777777" w:rsidR="007C5FD4" w:rsidRDefault="007C5FD4" w:rsidP="00234F26">
      <w:pPr>
        <w:spacing w:line="360" w:lineRule="auto"/>
        <w:rPr>
          <w:bCs/>
        </w:rPr>
      </w:pPr>
    </w:p>
    <w:p w14:paraId="43FC9F82" w14:textId="7B13712C" w:rsidR="002C4D40" w:rsidRDefault="006677C3" w:rsidP="007C5FD4">
      <w:pPr>
        <w:spacing w:line="360" w:lineRule="auto"/>
        <w:ind w:firstLine="708"/>
        <w:rPr>
          <w:bCs/>
        </w:rPr>
      </w:pPr>
      <w:r>
        <w:rPr>
          <w:bCs/>
        </w:rPr>
        <w:t>La loi de séparation</w:t>
      </w:r>
      <w:r w:rsidR="002C4D40">
        <w:rPr>
          <w:bCs/>
        </w:rPr>
        <w:t xml:space="preserve"> est</w:t>
      </w:r>
      <w:r>
        <w:rPr>
          <w:bCs/>
        </w:rPr>
        <w:t xml:space="preserve"> préparée</w:t>
      </w:r>
      <w:r w:rsidR="00175FCC">
        <w:rPr>
          <w:bCs/>
        </w:rPr>
        <w:t>, élaborée et discutée pendant dix-huit mois au sein d</w:t>
      </w:r>
      <w:r w:rsidR="007E183E">
        <w:rPr>
          <w:bCs/>
        </w:rPr>
        <w:t>’</w:t>
      </w:r>
      <w:r>
        <w:rPr>
          <w:bCs/>
        </w:rPr>
        <w:t>une commission p</w:t>
      </w:r>
      <w:r w:rsidR="002C4D40">
        <w:rPr>
          <w:bCs/>
        </w:rPr>
        <w:t xml:space="preserve">arlementaire constituée en 1903. Des divisions se forment en son sein, </w:t>
      </w:r>
      <w:r>
        <w:rPr>
          <w:bCs/>
        </w:rPr>
        <w:t>non sur la nature des rapports entre l</w:t>
      </w:r>
      <w:r w:rsidR="007E183E">
        <w:rPr>
          <w:bCs/>
        </w:rPr>
        <w:t>’</w:t>
      </w:r>
      <w:r>
        <w:rPr>
          <w:bCs/>
        </w:rPr>
        <w:t>Etat et l</w:t>
      </w:r>
      <w:r w:rsidR="007E183E">
        <w:rPr>
          <w:bCs/>
        </w:rPr>
        <w:t>’</w:t>
      </w:r>
      <w:r>
        <w:rPr>
          <w:bCs/>
        </w:rPr>
        <w:t>Eglise, le principe de séparation est acquis à l</w:t>
      </w:r>
      <w:r w:rsidR="007E183E">
        <w:rPr>
          <w:bCs/>
        </w:rPr>
        <w:t>’</w:t>
      </w:r>
      <w:r>
        <w:rPr>
          <w:bCs/>
        </w:rPr>
        <w:t>automne 1904, mais sur la forme de cette séparation.</w:t>
      </w:r>
      <w:r w:rsidR="00334C83">
        <w:rPr>
          <w:bCs/>
        </w:rPr>
        <w:t xml:space="preserve"> </w:t>
      </w:r>
      <w:r w:rsidR="004B4B47">
        <w:rPr>
          <w:bCs/>
        </w:rPr>
        <w:t>Comme le rappelle J. Foyer : « On mesure mal, de nos jours l’état de tension dans lequel s’ouvre et se poursuit la discussion »</w:t>
      </w:r>
      <w:r w:rsidR="004B4B47">
        <w:rPr>
          <w:rStyle w:val="Marquenotebasdepage"/>
          <w:bCs/>
        </w:rPr>
        <w:footnoteReference w:id="67"/>
      </w:r>
      <w:r w:rsidR="004B4B47">
        <w:rPr>
          <w:bCs/>
        </w:rPr>
        <w:t xml:space="preserve">. </w:t>
      </w:r>
      <w:r w:rsidR="00897E9D">
        <w:rPr>
          <w:bCs/>
        </w:rPr>
        <w:t xml:space="preserve">Un </w:t>
      </w:r>
      <w:r w:rsidR="00334C83">
        <w:rPr>
          <w:bCs/>
        </w:rPr>
        <w:t xml:space="preserve">esprit de compromis </w:t>
      </w:r>
      <w:r w:rsidR="00897E9D">
        <w:rPr>
          <w:bCs/>
        </w:rPr>
        <w:t xml:space="preserve">finit par </w:t>
      </w:r>
      <w:r w:rsidR="00334C83">
        <w:rPr>
          <w:bCs/>
        </w:rPr>
        <w:t>irrigue</w:t>
      </w:r>
      <w:r w:rsidR="00897E9D">
        <w:rPr>
          <w:bCs/>
        </w:rPr>
        <w:t>r</w:t>
      </w:r>
      <w:r w:rsidR="00334C83">
        <w:rPr>
          <w:bCs/>
        </w:rPr>
        <w:t xml:space="preserve"> la loi</w:t>
      </w:r>
      <w:r w:rsidR="00897E9D">
        <w:rPr>
          <w:bCs/>
        </w:rPr>
        <w:t xml:space="preserve"> sous l’effet d’une convergence </w:t>
      </w:r>
      <w:r w:rsidR="00334C83">
        <w:rPr>
          <w:bCs/>
        </w:rPr>
        <w:t>entre libéraux « sépa</w:t>
      </w:r>
      <w:r w:rsidR="002C4D40">
        <w:rPr>
          <w:bCs/>
        </w:rPr>
        <w:t>rationnistes » et anticléricaux.</w:t>
      </w:r>
      <w:r w:rsidR="00BA0253">
        <w:rPr>
          <w:bCs/>
        </w:rPr>
        <w:t xml:space="preserve"> Le projet présenté par A. Briand est a</w:t>
      </w:r>
      <w:r w:rsidR="002C4D40">
        <w:rPr>
          <w:bCs/>
        </w:rPr>
        <w:t>pprouvé</w:t>
      </w:r>
      <w:r w:rsidR="00BA0253">
        <w:rPr>
          <w:bCs/>
        </w:rPr>
        <w:t xml:space="preserve"> par la Chambre des députés le 3 juillet 1905 par 341 voix contre 233 et par le Sénat le 6 décembre </w:t>
      </w:r>
      <w:r w:rsidR="002C4D40">
        <w:rPr>
          <w:bCs/>
        </w:rPr>
        <w:t>suivant par 181 voix contre 102</w:t>
      </w:r>
      <w:r w:rsidR="00897E9D">
        <w:rPr>
          <w:bCs/>
        </w:rPr>
        <w:t>. L</w:t>
      </w:r>
      <w:r w:rsidR="00175FCC">
        <w:rPr>
          <w:bCs/>
        </w:rPr>
        <w:t>e niveau élevé de l</w:t>
      </w:r>
      <w:r w:rsidR="007E183E">
        <w:rPr>
          <w:bCs/>
        </w:rPr>
        <w:t>’</w:t>
      </w:r>
      <w:r w:rsidR="00175FCC">
        <w:rPr>
          <w:bCs/>
        </w:rPr>
        <w:t>opposition parlementaire témoigne de l</w:t>
      </w:r>
      <w:r w:rsidR="007E183E">
        <w:rPr>
          <w:bCs/>
        </w:rPr>
        <w:t>’</w:t>
      </w:r>
      <w:r w:rsidR="00175FCC">
        <w:rPr>
          <w:bCs/>
        </w:rPr>
        <w:t>âpreté des débats et de la persistance des différends</w:t>
      </w:r>
      <w:r w:rsidR="004B4B47" w:rsidRPr="004B4B47">
        <w:rPr>
          <w:bCs/>
        </w:rPr>
        <w:t xml:space="preserve"> </w:t>
      </w:r>
      <w:r w:rsidR="004B4B47">
        <w:rPr>
          <w:bCs/>
        </w:rPr>
        <w:t>Signée le 9 décembre par le Président de la République, la loi est publiée le 11 décembre au Journal officiel</w:t>
      </w:r>
      <w:r w:rsidR="004B4B47">
        <w:rPr>
          <w:rStyle w:val="Marquenotebasdepage"/>
          <w:bCs/>
        </w:rPr>
        <w:footnoteReference w:id="68"/>
      </w:r>
      <w:r w:rsidR="004B4B47">
        <w:rPr>
          <w:bCs/>
        </w:rPr>
        <w:t>.</w:t>
      </w:r>
      <w:r w:rsidR="002C4D40">
        <w:rPr>
          <w:bCs/>
        </w:rPr>
        <w:t>.</w:t>
      </w:r>
      <w:r w:rsidR="004B4B47">
        <w:rPr>
          <w:bCs/>
        </w:rPr>
        <w:t xml:space="preserve"> </w:t>
      </w:r>
    </w:p>
    <w:p w14:paraId="55EA24B2" w14:textId="77777777" w:rsidR="002E3A63" w:rsidRDefault="002E3A63" w:rsidP="002E3A63">
      <w:pPr>
        <w:spacing w:line="360" w:lineRule="auto"/>
        <w:rPr>
          <w:bCs/>
        </w:rPr>
      </w:pPr>
    </w:p>
    <w:p w14:paraId="34071883" w14:textId="7E12BD32" w:rsidR="00334C83" w:rsidRDefault="005C575F" w:rsidP="00897E9D">
      <w:pPr>
        <w:spacing w:line="360" w:lineRule="auto"/>
        <w:ind w:firstLine="708"/>
        <w:rPr>
          <w:bCs/>
        </w:rPr>
      </w:pPr>
      <w:r>
        <w:rPr>
          <w:bCs/>
        </w:rPr>
        <w:t>Formellement cette loi, acte unilatéral et vertical de l</w:t>
      </w:r>
      <w:r w:rsidR="007E183E">
        <w:rPr>
          <w:bCs/>
        </w:rPr>
        <w:t>’</w:t>
      </w:r>
      <w:r>
        <w:rPr>
          <w:bCs/>
        </w:rPr>
        <w:t xml:space="preserve">Etat régissant ses rapports avec les Eglises, tranche avec le Concordat, acte conventionnel et horizontal entre deux Etats. </w:t>
      </w:r>
      <w:r w:rsidR="00897E9D">
        <w:rPr>
          <w:bCs/>
        </w:rPr>
        <w:t xml:space="preserve">Partant, sa mise en œuvre est </w:t>
      </w:r>
      <w:r w:rsidR="00DD7628">
        <w:rPr>
          <w:bCs/>
        </w:rPr>
        <w:t>émaillée d</w:t>
      </w:r>
      <w:r w:rsidR="007E183E">
        <w:rPr>
          <w:bCs/>
        </w:rPr>
        <w:t>’</w:t>
      </w:r>
      <w:r w:rsidR="00DD7628">
        <w:rPr>
          <w:bCs/>
        </w:rPr>
        <w:t>incidents</w:t>
      </w:r>
      <w:r w:rsidR="00897E9D">
        <w:rPr>
          <w:bCs/>
        </w:rPr>
        <w:t xml:space="preserve"> et rencontre</w:t>
      </w:r>
      <w:r w:rsidR="00DD7628">
        <w:rPr>
          <w:bCs/>
        </w:rPr>
        <w:t xml:space="preserve"> de nombreux obstacles dus en partie à l</w:t>
      </w:r>
      <w:r w:rsidR="007E183E">
        <w:rPr>
          <w:bCs/>
        </w:rPr>
        <w:t>’</w:t>
      </w:r>
      <w:r w:rsidR="00DD7628">
        <w:rPr>
          <w:bCs/>
        </w:rPr>
        <w:t xml:space="preserve">opposition du Vatican </w:t>
      </w:r>
      <w:r w:rsidR="00897E9D">
        <w:rPr>
          <w:bCs/>
        </w:rPr>
        <w:t xml:space="preserve">quant </w:t>
      </w:r>
      <w:r w:rsidR="00DD7628">
        <w:rPr>
          <w:bCs/>
        </w:rPr>
        <w:t>à la création des associations cultuelles</w:t>
      </w:r>
      <w:r w:rsidR="00DB0FEF">
        <w:rPr>
          <w:rStyle w:val="Marquenotebasdepage"/>
          <w:bCs/>
        </w:rPr>
        <w:footnoteReference w:id="69"/>
      </w:r>
      <w:r w:rsidR="00DD7628">
        <w:rPr>
          <w:bCs/>
        </w:rPr>
        <w:t>, pièces maitresses dans la réalisation de la sépar</w:t>
      </w:r>
      <w:r w:rsidR="002300C7">
        <w:rPr>
          <w:bCs/>
        </w:rPr>
        <w:t>ation, au point de conduire la majorité parlementaire élue au printemps 1906 à compléter</w:t>
      </w:r>
      <w:r w:rsidR="00897E9D">
        <w:rPr>
          <w:bCs/>
        </w:rPr>
        <w:t>,</w:t>
      </w:r>
      <w:r w:rsidR="002300C7">
        <w:rPr>
          <w:bCs/>
        </w:rPr>
        <w:t xml:space="preserve"> pour l</w:t>
      </w:r>
      <w:r w:rsidR="007E183E">
        <w:rPr>
          <w:bCs/>
        </w:rPr>
        <w:t>’</w:t>
      </w:r>
      <w:r w:rsidR="002300C7">
        <w:rPr>
          <w:bCs/>
        </w:rPr>
        <w:t>adapter</w:t>
      </w:r>
      <w:r w:rsidR="00897E9D">
        <w:rPr>
          <w:bCs/>
        </w:rPr>
        <w:t>,</w:t>
      </w:r>
      <w:r w:rsidR="002300C7">
        <w:rPr>
          <w:bCs/>
        </w:rPr>
        <w:t xml:space="preserve"> la loi de 1905</w:t>
      </w:r>
      <w:r w:rsidR="002300C7">
        <w:rPr>
          <w:rStyle w:val="Marquenotebasdepage"/>
          <w:bCs/>
        </w:rPr>
        <w:footnoteReference w:id="70"/>
      </w:r>
      <w:r w:rsidR="00897E9D">
        <w:rPr>
          <w:bCs/>
        </w:rPr>
        <w:t>. O</w:t>
      </w:r>
      <w:r w:rsidR="00843319">
        <w:rPr>
          <w:bCs/>
        </w:rPr>
        <w:t>u pour le dire autrement d</w:t>
      </w:r>
      <w:r w:rsidR="007E183E">
        <w:rPr>
          <w:bCs/>
        </w:rPr>
        <w:t>’</w:t>
      </w:r>
      <w:r w:rsidR="00843319">
        <w:rPr>
          <w:bCs/>
        </w:rPr>
        <w:t>assurer le respect coûte que coûte de la légalité au besoin en modifiant son cadre pour que l</w:t>
      </w:r>
      <w:r w:rsidR="007E183E">
        <w:rPr>
          <w:bCs/>
        </w:rPr>
        <w:t>’</w:t>
      </w:r>
      <w:r w:rsidR="00843319">
        <w:rPr>
          <w:bCs/>
        </w:rPr>
        <w:t>Eglise ne soit pas déclarée hors-la loi, cas tout à fait original de validations législatives</w:t>
      </w:r>
      <w:r w:rsidR="00843319">
        <w:rPr>
          <w:rStyle w:val="Marquenotebasdepage"/>
          <w:bCs/>
        </w:rPr>
        <w:footnoteReference w:id="71"/>
      </w:r>
      <w:r w:rsidR="00843319">
        <w:rPr>
          <w:bCs/>
        </w:rPr>
        <w:t>.</w:t>
      </w:r>
      <w:r w:rsidR="00CB726B">
        <w:rPr>
          <w:bCs/>
        </w:rPr>
        <w:t xml:space="preserve"> Pourtant, </w:t>
      </w:r>
      <w:r w:rsidR="00A42583">
        <w:rPr>
          <w:bCs/>
        </w:rPr>
        <w:t>la loi n</w:t>
      </w:r>
      <w:r w:rsidR="007E183E">
        <w:rPr>
          <w:bCs/>
        </w:rPr>
        <w:t>’</w:t>
      </w:r>
      <w:r w:rsidR="00A42583">
        <w:rPr>
          <w:bCs/>
        </w:rPr>
        <w:t>est pas « braquée sur l</w:t>
      </w:r>
      <w:r w:rsidR="007E183E">
        <w:rPr>
          <w:bCs/>
        </w:rPr>
        <w:t>’</w:t>
      </w:r>
      <w:r w:rsidR="00A42583">
        <w:rPr>
          <w:bCs/>
        </w:rPr>
        <w:t>Eglise comme un revolver » suivant l</w:t>
      </w:r>
      <w:r w:rsidR="007E183E">
        <w:rPr>
          <w:bCs/>
        </w:rPr>
        <w:t>’</w:t>
      </w:r>
      <w:r w:rsidR="00A42583">
        <w:rPr>
          <w:bCs/>
        </w:rPr>
        <w:t>heureuse formule de Briand</w:t>
      </w:r>
      <w:r w:rsidR="00A42583">
        <w:rPr>
          <w:rStyle w:val="Marquenotebasdepage"/>
          <w:bCs/>
        </w:rPr>
        <w:footnoteReference w:id="72"/>
      </w:r>
      <w:r w:rsidR="00A42583">
        <w:rPr>
          <w:bCs/>
        </w:rPr>
        <w:t>, elle s</w:t>
      </w:r>
      <w:r w:rsidR="007E183E">
        <w:rPr>
          <w:bCs/>
        </w:rPr>
        <w:t>’</w:t>
      </w:r>
      <w:r w:rsidR="00350D0B">
        <w:rPr>
          <w:bCs/>
        </w:rPr>
        <w:t xml:space="preserve">ouvre par sur un </w:t>
      </w:r>
      <w:r w:rsidR="00A42583">
        <w:rPr>
          <w:bCs/>
        </w:rPr>
        <w:t xml:space="preserve">principe vieux de 125 </w:t>
      </w:r>
      <w:r w:rsidR="006B2CB0">
        <w:rPr>
          <w:bCs/>
        </w:rPr>
        <w:t>ans</w:t>
      </w:r>
      <w:r w:rsidR="00350D0B">
        <w:rPr>
          <w:bCs/>
        </w:rPr>
        <w:t xml:space="preserve"> : celui </w:t>
      </w:r>
      <w:r w:rsidR="006B2CB0">
        <w:rPr>
          <w:bCs/>
        </w:rPr>
        <w:t>de la liberté de conscience.</w:t>
      </w:r>
    </w:p>
    <w:p w14:paraId="29821DD0" w14:textId="77777777" w:rsidR="00396EC8" w:rsidRDefault="00396EC8" w:rsidP="00032494">
      <w:pPr>
        <w:spacing w:line="360" w:lineRule="auto"/>
        <w:rPr>
          <w:bCs/>
        </w:rPr>
      </w:pPr>
    </w:p>
    <w:p w14:paraId="75EC71D9" w14:textId="5835949F" w:rsidR="00163369" w:rsidRDefault="00A42583" w:rsidP="00334C83">
      <w:pPr>
        <w:spacing w:line="360" w:lineRule="auto"/>
        <w:rPr>
          <w:bCs/>
        </w:rPr>
      </w:pPr>
      <w:r>
        <w:rPr>
          <w:bCs/>
        </w:rPr>
        <w:t xml:space="preserve">B) </w:t>
      </w:r>
      <w:r w:rsidR="00163369">
        <w:rPr>
          <w:bCs/>
        </w:rPr>
        <w:t>L</w:t>
      </w:r>
      <w:r>
        <w:rPr>
          <w:bCs/>
        </w:rPr>
        <w:t>a proclamation d</w:t>
      </w:r>
      <w:r w:rsidR="007E183E">
        <w:rPr>
          <w:bCs/>
        </w:rPr>
        <w:t>’</w:t>
      </w:r>
      <w:r>
        <w:rPr>
          <w:bCs/>
        </w:rPr>
        <w:t>un principe affirmé depuis 1789 : la l</w:t>
      </w:r>
      <w:r w:rsidR="00163369">
        <w:rPr>
          <w:bCs/>
        </w:rPr>
        <w:t>iberté de conscience</w:t>
      </w:r>
    </w:p>
    <w:p w14:paraId="405AB7FE" w14:textId="77777777" w:rsidR="00163369" w:rsidRDefault="00163369" w:rsidP="00334C83">
      <w:pPr>
        <w:spacing w:line="360" w:lineRule="auto"/>
        <w:rPr>
          <w:bCs/>
        </w:rPr>
      </w:pPr>
    </w:p>
    <w:p w14:paraId="4C64D66C" w14:textId="7C2360D8" w:rsidR="00213F30" w:rsidRPr="00B939BC" w:rsidRDefault="00A42583" w:rsidP="00213F30">
      <w:pPr>
        <w:spacing w:line="360" w:lineRule="auto"/>
        <w:rPr>
          <w:bCs/>
        </w:rPr>
      </w:pPr>
      <w:r>
        <w:rPr>
          <w:bCs/>
        </w:rPr>
        <w:tab/>
      </w:r>
      <w:r w:rsidR="00350D0B">
        <w:rPr>
          <w:bCs/>
        </w:rPr>
        <w:t>P</w:t>
      </w:r>
      <w:r w:rsidR="00AF3FE6">
        <w:rPr>
          <w:bCs/>
        </w:rPr>
        <w:t>roclamée par l</w:t>
      </w:r>
      <w:r w:rsidR="007E183E">
        <w:rPr>
          <w:bCs/>
        </w:rPr>
        <w:t>’</w:t>
      </w:r>
      <w:r w:rsidR="00350D0B">
        <w:rPr>
          <w:bCs/>
        </w:rPr>
        <w:t>article 10 de la D</w:t>
      </w:r>
      <w:r w:rsidR="00AF3FE6">
        <w:rPr>
          <w:bCs/>
        </w:rPr>
        <w:t>éclaration de 1789</w:t>
      </w:r>
      <w:r>
        <w:rPr>
          <w:bCs/>
        </w:rPr>
        <w:t xml:space="preserve">, </w:t>
      </w:r>
      <w:r w:rsidR="00350D0B">
        <w:rPr>
          <w:bCs/>
        </w:rPr>
        <w:t>la liberté de conscience figure à</w:t>
      </w:r>
      <w:r>
        <w:rPr>
          <w:bCs/>
        </w:rPr>
        <w:t xml:space="preserve"> l</w:t>
      </w:r>
      <w:r w:rsidR="00D73871">
        <w:rPr>
          <w:bCs/>
        </w:rPr>
        <w:t>’article P</w:t>
      </w:r>
      <w:r w:rsidR="00350D0B">
        <w:rPr>
          <w:bCs/>
        </w:rPr>
        <w:t>remier de l</w:t>
      </w:r>
      <w:r>
        <w:rPr>
          <w:bCs/>
        </w:rPr>
        <w:t>a loi de séparation</w:t>
      </w:r>
      <w:r w:rsidR="00941CE1">
        <w:rPr>
          <w:bCs/>
        </w:rPr>
        <w:t xml:space="preserve">. </w:t>
      </w:r>
      <w:r w:rsidR="00350D0B">
        <w:rPr>
          <w:bCs/>
        </w:rPr>
        <w:t>C</w:t>
      </w:r>
      <w:r w:rsidR="007E183E">
        <w:rPr>
          <w:bCs/>
        </w:rPr>
        <w:t>’</w:t>
      </w:r>
      <w:r w:rsidR="00D76CBE">
        <w:rPr>
          <w:bCs/>
        </w:rPr>
        <w:t>est à Aristide Briand que l</w:t>
      </w:r>
      <w:r w:rsidR="007E183E">
        <w:rPr>
          <w:bCs/>
        </w:rPr>
        <w:t>’</w:t>
      </w:r>
      <w:r w:rsidR="00D76CBE">
        <w:rPr>
          <w:bCs/>
        </w:rPr>
        <w:t>on doit le rappel de ce pr</w:t>
      </w:r>
      <w:r w:rsidR="00D76CBE">
        <w:t>incipe révolutionnaire, absent du projet soutenu par Emile Combes, démissionnaire après la découverte du scandale des fiches</w:t>
      </w:r>
      <w:r w:rsidR="00D76CBE" w:rsidRPr="002C4D40">
        <w:rPr>
          <w:bCs/>
          <w:vertAlign w:val="superscript"/>
        </w:rPr>
        <w:footnoteReference w:id="73"/>
      </w:r>
      <w:r w:rsidR="00D76CBE">
        <w:rPr>
          <w:bCs/>
        </w:rPr>
        <w:t>.</w:t>
      </w:r>
      <w:r w:rsidR="00EA1992">
        <w:rPr>
          <w:bCs/>
        </w:rPr>
        <w:t xml:space="preserve"> </w:t>
      </w:r>
      <w:r w:rsidR="00D73871">
        <w:rPr>
          <w:bCs/>
        </w:rPr>
        <w:t>Constitue</w:t>
      </w:r>
      <w:r w:rsidR="00EA1992">
        <w:rPr>
          <w:bCs/>
        </w:rPr>
        <w:t xml:space="preserve"> </w:t>
      </w:r>
      <w:r w:rsidR="00D73871">
        <w:rPr>
          <w:bCs/>
        </w:rPr>
        <w:t>en revanche</w:t>
      </w:r>
      <w:r w:rsidR="00EA1992">
        <w:rPr>
          <w:bCs/>
        </w:rPr>
        <w:t xml:space="preserve"> </w:t>
      </w:r>
      <w:r w:rsidR="00941CE1">
        <w:rPr>
          <w:bCs/>
        </w:rPr>
        <w:t xml:space="preserve">une innovation </w:t>
      </w:r>
      <w:r w:rsidR="00941CE1" w:rsidRPr="002C4D40">
        <w:rPr>
          <w:bCs/>
        </w:rPr>
        <w:t>l</w:t>
      </w:r>
      <w:r w:rsidR="00855EED">
        <w:rPr>
          <w:bCs/>
        </w:rPr>
        <w:t xml:space="preserve">a garantie par </w:t>
      </w:r>
      <w:r w:rsidR="00EA1992">
        <w:rPr>
          <w:bCs/>
        </w:rPr>
        <w:t xml:space="preserve">ce même </w:t>
      </w:r>
      <w:r w:rsidR="00855EED">
        <w:rPr>
          <w:bCs/>
        </w:rPr>
        <w:t>article 1</w:t>
      </w:r>
      <w:r w:rsidR="00855EED" w:rsidRPr="00855EED">
        <w:rPr>
          <w:bCs/>
          <w:vertAlign w:val="superscript"/>
        </w:rPr>
        <w:t>er</w:t>
      </w:r>
      <w:r w:rsidR="00855EED">
        <w:rPr>
          <w:bCs/>
        </w:rPr>
        <w:t xml:space="preserve"> </w:t>
      </w:r>
      <w:r w:rsidR="004B0090">
        <w:rPr>
          <w:bCs/>
        </w:rPr>
        <w:t>d</w:t>
      </w:r>
      <w:r w:rsidR="00D73871">
        <w:rPr>
          <w:bCs/>
        </w:rPr>
        <w:t>u libre exercice</w:t>
      </w:r>
      <w:r w:rsidR="00941CE1" w:rsidRPr="002C4D40">
        <w:rPr>
          <w:bCs/>
        </w:rPr>
        <w:t xml:space="preserve"> des cultes</w:t>
      </w:r>
      <w:r w:rsidR="00464CAA">
        <w:rPr>
          <w:bCs/>
        </w:rPr>
        <w:t xml:space="preserve">, en </w:t>
      </w:r>
      <w:r w:rsidR="00D73871">
        <w:rPr>
          <w:bCs/>
        </w:rPr>
        <w:t xml:space="preserve">complète </w:t>
      </w:r>
      <w:r w:rsidR="00464CAA">
        <w:rPr>
          <w:bCs/>
        </w:rPr>
        <w:t>rupture avec le Concordat</w:t>
      </w:r>
      <w:r w:rsidR="00855EED">
        <w:rPr>
          <w:bCs/>
        </w:rPr>
        <w:t xml:space="preserve"> </w:t>
      </w:r>
      <w:r w:rsidR="00D76CBE">
        <w:rPr>
          <w:bCs/>
        </w:rPr>
        <w:t xml:space="preserve">dont </w:t>
      </w:r>
      <w:r w:rsidR="00941CE1" w:rsidRPr="00941CE1">
        <w:rPr>
          <w:bCs/>
        </w:rPr>
        <w:t>« le cadre juridico-politique est celui d</w:t>
      </w:r>
      <w:r w:rsidR="007E183E">
        <w:rPr>
          <w:bCs/>
        </w:rPr>
        <w:t>’</w:t>
      </w:r>
      <w:r w:rsidR="00941CE1" w:rsidRPr="00941CE1">
        <w:rPr>
          <w:bCs/>
        </w:rPr>
        <w:t>une liberté étroitement surveillée »</w:t>
      </w:r>
      <w:r w:rsidR="00941CE1">
        <w:rPr>
          <w:rStyle w:val="Marquenotebasdepage"/>
          <w:bCs/>
        </w:rPr>
        <w:footnoteReference w:id="74"/>
      </w:r>
      <w:r w:rsidR="00D76CBE">
        <w:rPr>
          <w:bCs/>
        </w:rPr>
        <w:t>.</w:t>
      </w:r>
      <w:r w:rsidR="00213F30">
        <w:rPr>
          <w:bCs/>
        </w:rPr>
        <w:t xml:space="preserve"> De sorte que dégagée des passions présidant à sa création, la loi de 1905, est moins l</w:t>
      </w:r>
      <w:r w:rsidR="007E183E">
        <w:rPr>
          <w:bCs/>
        </w:rPr>
        <w:t>’</w:t>
      </w:r>
      <w:r w:rsidR="00213F30">
        <w:rPr>
          <w:bCs/>
        </w:rPr>
        <w:t>instrument d</w:t>
      </w:r>
      <w:r w:rsidR="007E183E">
        <w:rPr>
          <w:bCs/>
        </w:rPr>
        <w:t>’</w:t>
      </w:r>
      <w:r w:rsidR="00213F30">
        <w:rPr>
          <w:bCs/>
        </w:rPr>
        <w:t xml:space="preserve">une domination </w:t>
      </w:r>
      <w:r w:rsidR="00D73871">
        <w:rPr>
          <w:bCs/>
        </w:rPr>
        <w:t>étatique que celui de l’</w:t>
      </w:r>
      <w:r w:rsidR="00213F30">
        <w:rPr>
          <w:bCs/>
        </w:rPr>
        <w:t>émancipation du fait religieux</w:t>
      </w:r>
      <w:r w:rsidR="00D73871">
        <w:rPr>
          <w:bCs/>
        </w:rPr>
        <w:t>. En réalité</w:t>
      </w:r>
      <w:r w:rsidR="00213F30">
        <w:rPr>
          <w:bCs/>
        </w:rPr>
        <w:t xml:space="preserve">, </w:t>
      </w:r>
      <w:r w:rsidR="00D73871">
        <w:rPr>
          <w:bCs/>
        </w:rPr>
        <w:t>la loi</w:t>
      </w:r>
      <w:r w:rsidR="00213F30">
        <w:rPr>
          <w:bCs/>
        </w:rPr>
        <w:t xml:space="preserve"> </w:t>
      </w:r>
      <w:r w:rsidR="00213F30" w:rsidRPr="00B939BC">
        <w:rPr>
          <w:bCs/>
        </w:rPr>
        <w:t>rend leur liberté aux Eglises</w:t>
      </w:r>
      <w:r w:rsidR="00213F30" w:rsidRPr="00B939BC">
        <w:rPr>
          <w:bCs/>
          <w:vertAlign w:val="superscript"/>
        </w:rPr>
        <w:footnoteReference w:id="75"/>
      </w:r>
      <w:r w:rsidR="00B87269">
        <w:rPr>
          <w:bCs/>
        </w:rPr>
        <w:t xml:space="preserve"> ; c’est </w:t>
      </w:r>
      <w:r w:rsidR="00213F30">
        <w:rPr>
          <w:bCs/>
        </w:rPr>
        <w:t xml:space="preserve">à </w:t>
      </w:r>
      <w:r w:rsidR="00213F30" w:rsidRPr="00B939BC">
        <w:rPr>
          <w:bCs/>
        </w:rPr>
        <w:t>cette aune qu</w:t>
      </w:r>
      <w:r w:rsidR="00D73871">
        <w:rPr>
          <w:bCs/>
        </w:rPr>
        <w:t>’</w:t>
      </w:r>
      <w:r w:rsidR="00213F30">
        <w:rPr>
          <w:bCs/>
        </w:rPr>
        <w:t xml:space="preserve">est forgée </w:t>
      </w:r>
      <w:r w:rsidR="00213F30" w:rsidRPr="00B939BC">
        <w:rPr>
          <w:bCs/>
        </w:rPr>
        <w:t>la jurisprudence</w:t>
      </w:r>
      <w:r w:rsidR="00213F30">
        <w:rPr>
          <w:bCs/>
        </w:rPr>
        <w:t xml:space="preserve"> éclairant ses premières applications</w:t>
      </w:r>
      <w:r w:rsidR="00213F30" w:rsidRPr="00B939BC">
        <w:rPr>
          <w:bCs/>
          <w:vertAlign w:val="superscript"/>
        </w:rPr>
        <w:footnoteReference w:id="76"/>
      </w:r>
      <w:r w:rsidR="00213F30" w:rsidRPr="00B939BC">
        <w:rPr>
          <w:bCs/>
        </w:rPr>
        <w:t>.</w:t>
      </w:r>
      <w:r w:rsidR="00B87269">
        <w:rPr>
          <w:bCs/>
        </w:rPr>
        <w:t xml:space="preserve"> </w:t>
      </w:r>
    </w:p>
    <w:p w14:paraId="3DDB12F9" w14:textId="77777777" w:rsidR="00941CE1" w:rsidRDefault="00941CE1" w:rsidP="00334C83">
      <w:pPr>
        <w:spacing w:line="360" w:lineRule="auto"/>
        <w:rPr>
          <w:bCs/>
        </w:rPr>
      </w:pPr>
    </w:p>
    <w:p w14:paraId="7EAA70CF" w14:textId="22054B3D" w:rsidR="008A4BDB" w:rsidRDefault="00AF3FE6" w:rsidP="00334C83">
      <w:pPr>
        <w:spacing w:line="360" w:lineRule="auto"/>
        <w:rPr>
          <w:bCs/>
        </w:rPr>
      </w:pPr>
      <w:r>
        <w:rPr>
          <w:bCs/>
        </w:rPr>
        <w:tab/>
      </w:r>
      <w:r w:rsidR="00464CAA">
        <w:rPr>
          <w:bCs/>
        </w:rPr>
        <w:t>La</w:t>
      </w:r>
      <w:r w:rsidR="00DE668D">
        <w:rPr>
          <w:bCs/>
        </w:rPr>
        <w:t xml:space="preserve"> double affirmation</w:t>
      </w:r>
      <w:r w:rsidR="00464CAA">
        <w:rPr>
          <w:bCs/>
        </w:rPr>
        <w:t xml:space="preserve"> contenue dans l</w:t>
      </w:r>
      <w:r w:rsidR="007E183E">
        <w:rPr>
          <w:bCs/>
        </w:rPr>
        <w:t>’</w:t>
      </w:r>
      <w:r w:rsidR="00D73871">
        <w:rPr>
          <w:bCs/>
        </w:rPr>
        <w:t>article Premier</w:t>
      </w:r>
      <w:r w:rsidR="00464CAA">
        <w:rPr>
          <w:bCs/>
        </w:rPr>
        <w:t xml:space="preserve"> de la loi de 1905</w:t>
      </w:r>
      <w:r>
        <w:rPr>
          <w:bCs/>
        </w:rPr>
        <w:t xml:space="preserve">, liberté de conscience </w:t>
      </w:r>
      <w:r w:rsidR="00DE668D">
        <w:rPr>
          <w:bCs/>
        </w:rPr>
        <w:t>et liberté d</w:t>
      </w:r>
      <w:r w:rsidR="007E183E">
        <w:rPr>
          <w:bCs/>
        </w:rPr>
        <w:t>’</w:t>
      </w:r>
      <w:r w:rsidR="00DE668D">
        <w:rPr>
          <w:bCs/>
        </w:rPr>
        <w:t>exercice des cultes</w:t>
      </w:r>
      <w:r w:rsidR="00464CAA">
        <w:rPr>
          <w:bCs/>
        </w:rPr>
        <w:t xml:space="preserve">, appelle </w:t>
      </w:r>
      <w:r>
        <w:rPr>
          <w:bCs/>
        </w:rPr>
        <w:t xml:space="preserve">une série de </w:t>
      </w:r>
      <w:r w:rsidR="00464CAA">
        <w:rPr>
          <w:bCs/>
        </w:rPr>
        <w:t xml:space="preserve">commentaires et de réflexions. Pour commencer, </w:t>
      </w:r>
      <w:r w:rsidR="00DE668D">
        <w:rPr>
          <w:bCs/>
        </w:rPr>
        <w:t xml:space="preserve">la liberté de conscience emporte </w:t>
      </w:r>
      <w:r w:rsidR="00D73871">
        <w:rPr>
          <w:bCs/>
        </w:rPr>
        <w:t xml:space="preserve">de toute évidence </w:t>
      </w:r>
      <w:r w:rsidR="00DE668D">
        <w:rPr>
          <w:bCs/>
        </w:rPr>
        <w:t xml:space="preserve">la liberté </w:t>
      </w:r>
      <w:r w:rsidR="003A4831">
        <w:rPr>
          <w:bCs/>
        </w:rPr>
        <w:t xml:space="preserve">de croyance </w:t>
      </w:r>
      <w:r w:rsidR="00DE668D">
        <w:rPr>
          <w:bCs/>
        </w:rPr>
        <w:t>religieuse</w:t>
      </w:r>
      <w:r w:rsidR="003A4831">
        <w:rPr>
          <w:rStyle w:val="Marquenotebasdepage"/>
          <w:bCs/>
        </w:rPr>
        <w:footnoteReference w:id="77"/>
      </w:r>
      <w:r w:rsidR="003A4831">
        <w:rPr>
          <w:bCs/>
        </w:rPr>
        <w:t>. Elle échappe à l</w:t>
      </w:r>
      <w:r w:rsidR="007E183E">
        <w:rPr>
          <w:bCs/>
        </w:rPr>
        <w:t>’</w:t>
      </w:r>
      <w:r w:rsidR="003A4831">
        <w:rPr>
          <w:bCs/>
        </w:rPr>
        <w:t>Etat en sa qualité d</w:t>
      </w:r>
      <w:r w:rsidR="007E183E">
        <w:rPr>
          <w:bCs/>
        </w:rPr>
        <w:t>’</w:t>
      </w:r>
      <w:r w:rsidR="00DE668D">
        <w:rPr>
          <w:bCs/>
        </w:rPr>
        <w:t>affaire privée</w:t>
      </w:r>
      <w:r w:rsidR="003A4831">
        <w:rPr>
          <w:bCs/>
        </w:rPr>
        <w:t xml:space="preserve"> et</w:t>
      </w:r>
      <w:r w:rsidR="00DE668D">
        <w:rPr>
          <w:bCs/>
        </w:rPr>
        <w:t xml:space="preserve"> particip</w:t>
      </w:r>
      <w:r w:rsidR="003A4831">
        <w:rPr>
          <w:bCs/>
        </w:rPr>
        <w:t xml:space="preserve">e à ce titre </w:t>
      </w:r>
      <w:r w:rsidR="00DE668D">
        <w:rPr>
          <w:bCs/>
        </w:rPr>
        <w:t>du retrait</w:t>
      </w:r>
      <w:r w:rsidR="003A4831">
        <w:rPr>
          <w:bCs/>
        </w:rPr>
        <w:t xml:space="preserve"> de l</w:t>
      </w:r>
      <w:r w:rsidR="007E183E">
        <w:rPr>
          <w:bCs/>
        </w:rPr>
        <w:t>’</w:t>
      </w:r>
      <w:r w:rsidR="003A4831">
        <w:rPr>
          <w:bCs/>
        </w:rPr>
        <w:t xml:space="preserve">Etat du religieux et </w:t>
      </w:r>
      <w:r w:rsidR="00DE668D">
        <w:rPr>
          <w:bCs/>
        </w:rPr>
        <w:t>réciproque</w:t>
      </w:r>
      <w:r w:rsidR="003A4831">
        <w:rPr>
          <w:bCs/>
        </w:rPr>
        <w:t>ment</w:t>
      </w:r>
      <w:r w:rsidR="00DE668D">
        <w:rPr>
          <w:bCs/>
        </w:rPr>
        <w:t xml:space="preserve"> de l</w:t>
      </w:r>
      <w:r w:rsidR="007E183E">
        <w:rPr>
          <w:bCs/>
        </w:rPr>
        <w:t>’</w:t>
      </w:r>
      <w:r w:rsidR="00DE668D">
        <w:rPr>
          <w:bCs/>
        </w:rPr>
        <w:t>Eglise du politique</w:t>
      </w:r>
      <w:r w:rsidR="003A4831">
        <w:rPr>
          <w:bCs/>
        </w:rPr>
        <w:t>. Toutefois, le désengagement de l</w:t>
      </w:r>
      <w:r w:rsidR="007E183E">
        <w:rPr>
          <w:bCs/>
        </w:rPr>
        <w:t>’</w:t>
      </w:r>
      <w:r w:rsidR="003A4831">
        <w:rPr>
          <w:bCs/>
        </w:rPr>
        <w:t>Etat n</w:t>
      </w:r>
      <w:r w:rsidR="007E183E">
        <w:rPr>
          <w:bCs/>
        </w:rPr>
        <w:t>’</w:t>
      </w:r>
      <w:r w:rsidR="003A4831">
        <w:rPr>
          <w:bCs/>
        </w:rPr>
        <w:t>est pas total, comme garant du libre exercice des cultes</w:t>
      </w:r>
      <w:r w:rsidR="00DE668D">
        <w:rPr>
          <w:bCs/>
        </w:rPr>
        <w:t xml:space="preserve">, </w:t>
      </w:r>
      <w:r w:rsidR="003A4831">
        <w:rPr>
          <w:bCs/>
        </w:rPr>
        <w:t>il doit</w:t>
      </w:r>
      <w:r w:rsidR="00DE668D">
        <w:rPr>
          <w:bCs/>
        </w:rPr>
        <w:t xml:space="preserve"> « en prévenir les violations par quiconque »</w:t>
      </w:r>
      <w:r w:rsidR="00DE668D">
        <w:rPr>
          <w:rStyle w:val="Marquenotebasdepage"/>
          <w:bCs/>
        </w:rPr>
        <w:footnoteReference w:id="78"/>
      </w:r>
      <w:r w:rsidR="00DE668D">
        <w:rPr>
          <w:bCs/>
        </w:rPr>
        <w:t>. Ainsi la séparation ne signifie pas un</w:t>
      </w:r>
      <w:r w:rsidR="008A4BDB">
        <w:rPr>
          <w:bCs/>
        </w:rPr>
        <w:t>e indifférence totale de l</w:t>
      </w:r>
      <w:r w:rsidR="007E183E">
        <w:rPr>
          <w:bCs/>
        </w:rPr>
        <w:t>’</w:t>
      </w:r>
      <w:r w:rsidR="008A4BDB">
        <w:rPr>
          <w:bCs/>
        </w:rPr>
        <w:t>Etat à l</w:t>
      </w:r>
      <w:r w:rsidR="007E183E">
        <w:rPr>
          <w:bCs/>
        </w:rPr>
        <w:t>’</w:t>
      </w:r>
      <w:r w:rsidR="008A4BDB">
        <w:rPr>
          <w:bCs/>
        </w:rPr>
        <w:t>égard du religieux, il veille au contraire à ce que chacun puisse librement exercer son culte en raison du passage d</w:t>
      </w:r>
      <w:r w:rsidR="007E183E">
        <w:rPr>
          <w:bCs/>
        </w:rPr>
        <w:t>’</w:t>
      </w:r>
      <w:r w:rsidR="008A4BDB">
        <w:rPr>
          <w:bCs/>
        </w:rPr>
        <w:t>une liberté individuelle, celle de croire, à une liberté collective, celle de pratiquer sa foi.</w:t>
      </w:r>
      <w:r w:rsidR="00EC3D36">
        <w:rPr>
          <w:bCs/>
        </w:rPr>
        <w:t xml:space="preserve"> La </w:t>
      </w:r>
      <w:r w:rsidR="003A4831">
        <w:rPr>
          <w:bCs/>
        </w:rPr>
        <w:t xml:space="preserve">loi de 1905 réalise une </w:t>
      </w:r>
      <w:r w:rsidR="00EC3D36">
        <w:rPr>
          <w:bCs/>
        </w:rPr>
        <w:t>relation entre les deux</w:t>
      </w:r>
      <w:r w:rsidR="003A4831">
        <w:rPr>
          <w:bCs/>
        </w:rPr>
        <w:t xml:space="preserve"> qui </w:t>
      </w:r>
      <w:r w:rsidR="00EC3D36">
        <w:rPr>
          <w:bCs/>
        </w:rPr>
        <w:t>n</w:t>
      </w:r>
      <w:r w:rsidR="007E183E">
        <w:rPr>
          <w:bCs/>
        </w:rPr>
        <w:t>’</w:t>
      </w:r>
      <w:r w:rsidR="00EC3D36">
        <w:rPr>
          <w:bCs/>
        </w:rPr>
        <w:t xml:space="preserve">a rien de systématique, </w:t>
      </w:r>
      <w:r w:rsidR="005D3D58">
        <w:rPr>
          <w:bCs/>
        </w:rPr>
        <w:t>les deux libertés sont traditionnellement présentées et pensées comme distinctes</w:t>
      </w:r>
      <w:r w:rsidR="005D3D58">
        <w:rPr>
          <w:rStyle w:val="Marquenotebasdepage"/>
          <w:bCs/>
        </w:rPr>
        <w:footnoteReference w:id="79"/>
      </w:r>
      <w:r w:rsidR="00B87269">
        <w:rPr>
          <w:bCs/>
        </w:rPr>
        <w:t>.</w:t>
      </w:r>
    </w:p>
    <w:p w14:paraId="5920DBC5" w14:textId="77777777" w:rsidR="008A4BDB" w:rsidRDefault="008A4BDB" w:rsidP="00334C83">
      <w:pPr>
        <w:spacing w:line="360" w:lineRule="auto"/>
        <w:rPr>
          <w:bCs/>
        </w:rPr>
      </w:pPr>
    </w:p>
    <w:p w14:paraId="1A6010CD" w14:textId="67577D85" w:rsidR="00B87269" w:rsidRDefault="008A4BDB" w:rsidP="00B87269">
      <w:pPr>
        <w:spacing w:line="360" w:lineRule="auto"/>
        <w:rPr>
          <w:bCs/>
        </w:rPr>
      </w:pPr>
      <w:r>
        <w:rPr>
          <w:bCs/>
        </w:rPr>
        <w:tab/>
        <w:t>En</w:t>
      </w:r>
      <w:r w:rsidR="00213F30">
        <w:rPr>
          <w:bCs/>
        </w:rPr>
        <w:t>fin</w:t>
      </w:r>
      <w:r>
        <w:rPr>
          <w:bCs/>
        </w:rPr>
        <w:t>,</w:t>
      </w:r>
      <w:r w:rsidR="00304015">
        <w:rPr>
          <w:bCs/>
        </w:rPr>
        <w:t xml:space="preserve"> </w:t>
      </w:r>
      <w:r w:rsidR="00FB4BC6">
        <w:rPr>
          <w:bCs/>
        </w:rPr>
        <w:t xml:space="preserve">il convient de relever </w:t>
      </w:r>
      <w:r w:rsidR="00304015">
        <w:rPr>
          <w:bCs/>
        </w:rPr>
        <w:t>« l</w:t>
      </w:r>
      <w:r w:rsidR="007E183E">
        <w:rPr>
          <w:bCs/>
        </w:rPr>
        <w:t>’</w:t>
      </w:r>
      <w:r w:rsidR="00304015" w:rsidRPr="006574BB">
        <w:rPr>
          <w:bCs/>
        </w:rPr>
        <w:t>absence d</w:t>
      </w:r>
      <w:r w:rsidR="007E183E">
        <w:rPr>
          <w:bCs/>
        </w:rPr>
        <w:t>’</w:t>
      </w:r>
      <w:r w:rsidR="00304015" w:rsidRPr="006574BB">
        <w:rPr>
          <w:bCs/>
        </w:rPr>
        <w:t>adéquation entre la liberté et la laïcité</w:t>
      </w:r>
      <w:r w:rsidR="00304015">
        <w:rPr>
          <w:bCs/>
        </w:rPr>
        <w:t> »</w:t>
      </w:r>
      <w:r w:rsidR="00304015">
        <w:rPr>
          <w:rStyle w:val="Marquenotebasdepage"/>
          <w:bCs/>
        </w:rPr>
        <w:footnoteReference w:id="80"/>
      </w:r>
      <w:r w:rsidR="00304015">
        <w:rPr>
          <w:bCs/>
        </w:rPr>
        <w:t>. La liberté religieuse affirmée dès 1789 n</w:t>
      </w:r>
      <w:r w:rsidR="007E183E">
        <w:rPr>
          <w:bCs/>
        </w:rPr>
        <w:t>’</w:t>
      </w:r>
      <w:r w:rsidR="00304015">
        <w:rPr>
          <w:bCs/>
        </w:rPr>
        <w:t>en</w:t>
      </w:r>
      <w:r w:rsidR="003A4831">
        <w:rPr>
          <w:bCs/>
        </w:rPr>
        <w:t>traine pas la laïcité de l</w:t>
      </w:r>
      <w:r w:rsidR="007E183E">
        <w:rPr>
          <w:bCs/>
        </w:rPr>
        <w:t>’</w:t>
      </w:r>
      <w:r w:rsidR="006D1848">
        <w:rPr>
          <w:bCs/>
        </w:rPr>
        <w:t xml:space="preserve">Etat, </w:t>
      </w:r>
      <w:r w:rsidR="00304015">
        <w:rPr>
          <w:bCs/>
        </w:rPr>
        <w:t>dans la République, celle-là précède celle-ci. En sens inverse, un régime totalitaire peut se réclamer de la laïcité tout anéantissant toute liberté de conscience et de religion. Laïcité et liberté de conscience n</w:t>
      </w:r>
      <w:r w:rsidR="007E183E">
        <w:rPr>
          <w:bCs/>
        </w:rPr>
        <w:t>’</w:t>
      </w:r>
      <w:r w:rsidR="00304015">
        <w:rPr>
          <w:bCs/>
        </w:rPr>
        <w:t xml:space="preserve">entretiennent sur le </w:t>
      </w:r>
      <w:r w:rsidR="003A4831">
        <w:rPr>
          <w:bCs/>
        </w:rPr>
        <w:t xml:space="preserve">plan </w:t>
      </w:r>
      <w:r w:rsidR="00304015">
        <w:rPr>
          <w:bCs/>
        </w:rPr>
        <w:t xml:space="preserve">strict du droit aucun lien automatique. </w:t>
      </w:r>
      <w:r w:rsidR="00060F16">
        <w:rPr>
          <w:bCs/>
        </w:rPr>
        <w:t>De même l</w:t>
      </w:r>
      <w:r w:rsidR="00304015">
        <w:rPr>
          <w:bCs/>
        </w:rPr>
        <w:t xml:space="preserve">a liberté de conscience </w:t>
      </w:r>
      <w:r w:rsidR="00200055">
        <w:rPr>
          <w:bCs/>
        </w:rPr>
        <w:t>n</w:t>
      </w:r>
      <w:r w:rsidR="007E183E">
        <w:rPr>
          <w:bCs/>
        </w:rPr>
        <w:t>’</w:t>
      </w:r>
      <w:r w:rsidR="006D1848">
        <w:rPr>
          <w:bCs/>
        </w:rPr>
        <w:t xml:space="preserve">emporte </w:t>
      </w:r>
      <w:r w:rsidR="00200055">
        <w:rPr>
          <w:bCs/>
        </w:rPr>
        <w:t xml:space="preserve">pas comme certains le pensent </w:t>
      </w:r>
      <w:r w:rsidR="00414215">
        <w:rPr>
          <w:bCs/>
        </w:rPr>
        <w:t>« </w:t>
      </w:r>
      <w:r>
        <w:rPr>
          <w:bCs/>
        </w:rPr>
        <w:t xml:space="preserve">une égalité </w:t>
      </w:r>
      <w:r w:rsidR="00414215" w:rsidRPr="00414215">
        <w:rPr>
          <w:bCs/>
          <w:i/>
        </w:rPr>
        <w:t>stricte</w:t>
      </w:r>
      <w:r w:rsidR="00414215">
        <w:rPr>
          <w:bCs/>
        </w:rPr>
        <w:t xml:space="preserve"> des trois grands types d</w:t>
      </w:r>
      <w:r w:rsidR="007E183E">
        <w:rPr>
          <w:bCs/>
        </w:rPr>
        <w:t>’</w:t>
      </w:r>
      <w:r w:rsidR="00414215">
        <w:rPr>
          <w:bCs/>
        </w:rPr>
        <w:t>options spirituelles, c</w:t>
      </w:r>
      <w:r w:rsidR="007E183E">
        <w:rPr>
          <w:bCs/>
        </w:rPr>
        <w:t>’</w:t>
      </w:r>
      <w:r w:rsidR="00414215">
        <w:rPr>
          <w:bCs/>
        </w:rPr>
        <w:t>est-à-dire de l</w:t>
      </w:r>
      <w:r w:rsidR="007E183E">
        <w:rPr>
          <w:bCs/>
        </w:rPr>
        <w:t>’</w:t>
      </w:r>
      <w:r w:rsidR="00414215">
        <w:rPr>
          <w:bCs/>
        </w:rPr>
        <w:t>athéisme, de l</w:t>
      </w:r>
      <w:r w:rsidR="007E183E">
        <w:rPr>
          <w:bCs/>
        </w:rPr>
        <w:t>’</w:t>
      </w:r>
      <w:r w:rsidR="00414215">
        <w:rPr>
          <w:bCs/>
        </w:rPr>
        <w:t>agnosticisme et de la croyance religieuse »</w:t>
      </w:r>
      <w:r>
        <w:rPr>
          <w:rStyle w:val="Marquenotebasdepage"/>
          <w:bCs/>
        </w:rPr>
        <w:footnoteReference w:id="81"/>
      </w:r>
      <w:r w:rsidR="00200055">
        <w:rPr>
          <w:bCs/>
        </w:rPr>
        <w:t xml:space="preserve">. </w:t>
      </w:r>
      <w:r w:rsidR="006D1848">
        <w:rPr>
          <w:bCs/>
        </w:rPr>
        <w:t xml:space="preserve">Elle </w:t>
      </w:r>
      <w:r w:rsidR="008C4F15" w:rsidRPr="008C4F15">
        <w:rPr>
          <w:bCs/>
        </w:rPr>
        <w:t>implique la liberté de religion, mais elle est à la fois distincte de la liberté d</w:t>
      </w:r>
      <w:r w:rsidR="007E183E">
        <w:rPr>
          <w:bCs/>
        </w:rPr>
        <w:t>’</w:t>
      </w:r>
      <w:r w:rsidR="008C4F15" w:rsidRPr="008C4F15">
        <w:rPr>
          <w:bCs/>
        </w:rPr>
        <w:t>exercice de culte et de la laïcité. Quant à ces dernières, elles ne sont pas indissolublement liées comme l</w:t>
      </w:r>
      <w:r w:rsidR="007E183E">
        <w:rPr>
          <w:bCs/>
        </w:rPr>
        <w:t>’</w:t>
      </w:r>
      <w:r w:rsidR="008C4F15" w:rsidRPr="008C4F15">
        <w:rPr>
          <w:bCs/>
        </w:rPr>
        <w:t>exemple du Concordat l</w:t>
      </w:r>
      <w:r w:rsidR="007E183E">
        <w:rPr>
          <w:bCs/>
        </w:rPr>
        <w:t>’</w:t>
      </w:r>
      <w:r w:rsidR="008C4F15" w:rsidRPr="008C4F15">
        <w:rPr>
          <w:bCs/>
        </w:rPr>
        <w:t>atteste</w:t>
      </w:r>
      <w:r w:rsidR="008C4F15" w:rsidRPr="008C4F15">
        <w:rPr>
          <w:bCs/>
          <w:vertAlign w:val="superscript"/>
        </w:rPr>
        <w:footnoteReference w:id="82"/>
      </w:r>
      <w:r w:rsidR="008C4F15" w:rsidRPr="008C4F15">
        <w:rPr>
          <w:bCs/>
        </w:rPr>
        <w:t>.</w:t>
      </w:r>
      <w:r w:rsidR="008C4F15">
        <w:rPr>
          <w:bCs/>
        </w:rPr>
        <w:t xml:space="preserve"> </w:t>
      </w:r>
      <w:r w:rsidR="006D1848">
        <w:rPr>
          <w:bCs/>
        </w:rPr>
        <w:t xml:space="preserve">Seule la </w:t>
      </w:r>
      <w:r w:rsidR="002B7B04">
        <w:rPr>
          <w:bCs/>
        </w:rPr>
        <w:t>laïcité</w:t>
      </w:r>
      <w:r w:rsidR="006D1848">
        <w:rPr>
          <w:bCs/>
        </w:rPr>
        <w:t>, entendue en droit comme la neutralité, emporte</w:t>
      </w:r>
      <w:r w:rsidR="002B7B04">
        <w:rPr>
          <w:bCs/>
        </w:rPr>
        <w:t xml:space="preserve"> la reconnaissance de l</w:t>
      </w:r>
      <w:r w:rsidR="007E183E">
        <w:rPr>
          <w:bCs/>
        </w:rPr>
        <w:t>’</w:t>
      </w:r>
      <w:r w:rsidR="002B7B04">
        <w:rPr>
          <w:bCs/>
        </w:rPr>
        <w:t xml:space="preserve">égalité entre les religions. </w:t>
      </w:r>
      <w:r w:rsidR="00855410">
        <w:rPr>
          <w:bCs/>
        </w:rPr>
        <w:t xml:space="preserve">Cette </w:t>
      </w:r>
      <w:r w:rsidR="00200055">
        <w:rPr>
          <w:bCs/>
        </w:rPr>
        <w:t xml:space="preserve">égalité entre les religions </w:t>
      </w:r>
      <w:r w:rsidR="00060F16">
        <w:rPr>
          <w:bCs/>
        </w:rPr>
        <w:t>peut, sans que cela soit systématique, procéder</w:t>
      </w:r>
      <w:r w:rsidR="00200055">
        <w:rPr>
          <w:bCs/>
        </w:rPr>
        <w:t xml:space="preserve"> </w:t>
      </w:r>
      <w:r w:rsidR="00060F16">
        <w:rPr>
          <w:bCs/>
        </w:rPr>
        <w:t xml:space="preserve">de </w:t>
      </w:r>
      <w:r w:rsidR="00200055">
        <w:rPr>
          <w:bCs/>
        </w:rPr>
        <w:t>la liberté de conscience</w:t>
      </w:r>
      <w:r w:rsidR="00FB4BC6">
        <w:rPr>
          <w:bCs/>
        </w:rPr>
        <w:t xml:space="preserve"> </w:t>
      </w:r>
      <w:r w:rsidR="00060F16">
        <w:rPr>
          <w:bCs/>
        </w:rPr>
        <w:t xml:space="preserve">telle qu’énoncée </w:t>
      </w:r>
      <w:r w:rsidR="00FB4BC6">
        <w:rPr>
          <w:bCs/>
        </w:rPr>
        <w:t>dans la loi de 1905</w:t>
      </w:r>
      <w:r w:rsidR="00200055">
        <w:rPr>
          <w:bCs/>
        </w:rPr>
        <w:t xml:space="preserve">. </w:t>
      </w:r>
      <w:r w:rsidR="00060F16">
        <w:rPr>
          <w:bCs/>
        </w:rPr>
        <w:t>L</w:t>
      </w:r>
      <w:r w:rsidR="007E183E">
        <w:rPr>
          <w:bCs/>
        </w:rPr>
        <w:t>’</w:t>
      </w:r>
      <w:r w:rsidR="00200055">
        <w:rPr>
          <w:bCs/>
        </w:rPr>
        <w:t xml:space="preserve">égalité </w:t>
      </w:r>
      <w:r w:rsidR="00060F16">
        <w:rPr>
          <w:bCs/>
        </w:rPr>
        <w:t xml:space="preserve">trouve également un terreau favorable </w:t>
      </w:r>
      <w:r w:rsidR="00200055">
        <w:rPr>
          <w:bCs/>
        </w:rPr>
        <w:t xml:space="preserve"> d</w:t>
      </w:r>
      <w:r w:rsidR="00060F16">
        <w:rPr>
          <w:bCs/>
        </w:rPr>
        <w:t>ans</w:t>
      </w:r>
      <w:r w:rsidR="00200055">
        <w:rPr>
          <w:bCs/>
        </w:rPr>
        <w:t xml:space="preserve"> la liberté d</w:t>
      </w:r>
      <w:r w:rsidR="007E183E">
        <w:rPr>
          <w:bCs/>
        </w:rPr>
        <w:t>’</w:t>
      </w:r>
      <w:r w:rsidR="003A4831">
        <w:rPr>
          <w:bCs/>
        </w:rPr>
        <w:t>exercic</w:t>
      </w:r>
      <w:r w:rsidR="00200055">
        <w:rPr>
          <w:bCs/>
        </w:rPr>
        <w:t>e</w:t>
      </w:r>
      <w:r w:rsidR="003A4831">
        <w:rPr>
          <w:bCs/>
        </w:rPr>
        <w:t xml:space="preserve"> du</w:t>
      </w:r>
      <w:r w:rsidR="00060F16">
        <w:rPr>
          <w:bCs/>
        </w:rPr>
        <w:t xml:space="preserve"> culte</w:t>
      </w:r>
      <w:r w:rsidR="00FB4BC6">
        <w:rPr>
          <w:bCs/>
        </w:rPr>
        <w:t>.</w:t>
      </w:r>
      <w:r w:rsidR="00855410">
        <w:rPr>
          <w:bCs/>
        </w:rPr>
        <w:t xml:space="preserve"> Au vrai, elle s’exprime dans le principe suivant, celui de la non-reconnaissance des cultes, qui revient à dire pour l’Etat « qu’il les reconnaît toutes »</w:t>
      </w:r>
      <w:r w:rsidR="00855410">
        <w:rPr>
          <w:rStyle w:val="Marquenotebasdepage"/>
          <w:bCs/>
        </w:rPr>
        <w:footnoteReference w:id="83"/>
      </w:r>
      <w:r w:rsidR="00855410">
        <w:rPr>
          <w:bCs/>
        </w:rPr>
        <w:t>.</w:t>
      </w:r>
      <w:r w:rsidR="00B87269" w:rsidRPr="00B87269">
        <w:rPr>
          <w:bCs/>
        </w:rPr>
        <w:t xml:space="preserve"> </w:t>
      </w:r>
      <w:r w:rsidR="00B87269">
        <w:rPr>
          <w:bCs/>
        </w:rPr>
        <w:t>C’est en jetant un regard égal sur les cultes, en garantissant à tous un identique et libre exercice des cultes que la loi forge cette neutralité constitutive de la laïcité et du pluralisme religieux.</w:t>
      </w:r>
      <w:r w:rsidR="00B87269" w:rsidRPr="00AF3ABE">
        <w:rPr>
          <w:bCs/>
          <w:i/>
        </w:rPr>
        <w:t xml:space="preserve"> </w:t>
      </w:r>
      <w:r w:rsidR="00B87269">
        <w:rPr>
          <w:bCs/>
        </w:rPr>
        <w:t xml:space="preserve">Cette approche éclaire </w:t>
      </w:r>
      <w:r w:rsidR="00B87269" w:rsidRPr="00057BE7">
        <w:rPr>
          <w:bCs/>
        </w:rPr>
        <w:t>la cél</w:t>
      </w:r>
      <w:r w:rsidR="00B87269">
        <w:rPr>
          <w:bCs/>
        </w:rPr>
        <w:t>èbre apostrophe de Gambetta : « L</w:t>
      </w:r>
      <w:r w:rsidR="00B87269" w:rsidRPr="00057BE7">
        <w:rPr>
          <w:bCs/>
        </w:rPr>
        <w:t>e cléricalisme</w:t>
      </w:r>
      <w:r w:rsidR="00B87269">
        <w:rPr>
          <w:bCs/>
        </w:rPr>
        <w:t xml:space="preserve"> ? </w:t>
      </w:r>
      <w:r w:rsidR="00B87269" w:rsidRPr="00057BE7">
        <w:rPr>
          <w:bCs/>
        </w:rPr>
        <w:t>voilà l</w:t>
      </w:r>
      <w:r w:rsidR="00B87269">
        <w:rPr>
          <w:bCs/>
        </w:rPr>
        <w:t>’</w:t>
      </w:r>
      <w:r w:rsidR="00B87269" w:rsidRPr="00057BE7">
        <w:rPr>
          <w:bCs/>
        </w:rPr>
        <w:t>ennemi</w:t>
      </w:r>
      <w:r w:rsidR="00B87269">
        <w:rPr>
          <w:bCs/>
        </w:rPr>
        <w:t> !</w:t>
      </w:r>
      <w:r w:rsidR="00B87269" w:rsidRPr="00057BE7">
        <w:rPr>
          <w:bCs/>
        </w:rPr>
        <w:t>»</w:t>
      </w:r>
      <w:r w:rsidR="00B87269">
        <w:rPr>
          <w:rStyle w:val="Marquenotebasdepage"/>
          <w:bCs/>
        </w:rPr>
        <w:footnoteReference w:id="84"/>
      </w:r>
      <w:r w:rsidR="00B87269" w:rsidRPr="00057BE7">
        <w:rPr>
          <w:bCs/>
        </w:rPr>
        <w:t>, non le culte</w:t>
      </w:r>
      <w:r w:rsidR="00B87269">
        <w:rPr>
          <w:bCs/>
        </w:rPr>
        <w:t xml:space="preserve"> et son exercice dès lors que ceux qui le pratiquent n’entendent pas imposer</w:t>
      </w:r>
      <w:r w:rsidR="00B87269" w:rsidRPr="00641C4E">
        <w:rPr>
          <w:bCs/>
        </w:rPr>
        <w:t xml:space="preserve"> leurs volont</w:t>
      </w:r>
      <w:r w:rsidR="00B87269">
        <w:rPr>
          <w:bCs/>
        </w:rPr>
        <w:t>és au temporel. Ainsi conçue, la l</w:t>
      </w:r>
      <w:r w:rsidR="00B87269" w:rsidRPr="0003073B">
        <w:rPr>
          <w:bCs/>
        </w:rPr>
        <w:t xml:space="preserve">aïcité </w:t>
      </w:r>
      <w:r w:rsidR="00B87269">
        <w:rPr>
          <w:bCs/>
        </w:rPr>
        <w:t>n’</w:t>
      </w:r>
      <w:r w:rsidR="00B87269" w:rsidRPr="0003073B">
        <w:rPr>
          <w:bCs/>
        </w:rPr>
        <w:t>est</w:t>
      </w:r>
      <w:r w:rsidR="00B87269">
        <w:rPr>
          <w:bCs/>
        </w:rPr>
        <w:t xml:space="preserve"> pas</w:t>
      </w:r>
      <w:r w:rsidR="00B87269" w:rsidRPr="0003073B">
        <w:rPr>
          <w:bCs/>
        </w:rPr>
        <w:t xml:space="preserve"> l</w:t>
      </w:r>
      <w:r w:rsidR="00B87269">
        <w:rPr>
          <w:bCs/>
        </w:rPr>
        <w:t>’</w:t>
      </w:r>
      <w:r w:rsidR="00B87269" w:rsidRPr="0003073B">
        <w:rPr>
          <w:bCs/>
        </w:rPr>
        <w:t>opium de l</w:t>
      </w:r>
      <w:r w:rsidR="00B87269">
        <w:rPr>
          <w:bCs/>
        </w:rPr>
        <w:t>’</w:t>
      </w:r>
      <w:r w:rsidR="00B87269" w:rsidRPr="0003073B">
        <w:rPr>
          <w:bCs/>
        </w:rPr>
        <w:t>anticlérical</w:t>
      </w:r>
      <w:r w:rsidR="00B87269">
        <w:rPr>
          <w:bCs/>
        </w:rPr>
        <w:t>. Cette interprétation de la loi de 1905 n’est possible qu’en vertu de la lecture combinée des deux premiers articles en supportant les principes. Aussi l’intérêt de la loi de 1905 sous l’angle de la laïcité réside-t-il dans la relation établie non seulement entre la liberté de conscience et la liberté d’exercice du culte mais aussi et surtout dans la neutralité prolongée par son article 2 sous la forme de la non reconnaissance des cultes.</w:t>
      </w:r>
    </w:p>
    <w:p w14:paraId="508CB966" w14:textId="77777777" w:rsidR="00060F16" w:rsidRDefault="00060F16" w:rsidP="002B7B04">
      <w:pPr>
        <w:spacing w:line="360" w:lineRule="auto"/>
        <w:rPr>
          <w:bCs/>
        </w:rPr>
      </w:pPr>
    </w:p>
    <w:p w14:paraId="25F90A46" w14:textId="3E5138EF" w:rsidR="004508E2" w:rsidRDefault="004508E2" w:rsidP="00234F26">
      <w:pPr>
        <w:spacing w:line="360" w:lineRule="auto"/>
        <w:rPr>
          <w:bCs/>
        </w:rPr>
      </w:pPr>
      <w:r>
        <w:rPr>
          <w:bCs/>
        </w:rPr>
        <w:t xml:space="preserve">C) Le principe fondateur de la séparation : la non reconnaissance officielle des cultes </w:t>
      </w:r>
    </w:p>
    <w:p w14:paraId="5E0BEE7A" w14:textId="77777777" w:rsidR="004508E2" w:rsidRDefault="004508E2" w:rsidP="00234F26">
      <w:pPr>
        <w:spacing w:line="360" w:lineRule="auto"/>
        <w:rPr>
          <w:bCs/>
        </w:rPr>
      </w:pPr>
    </w:p>
    <w:p w14:paraId="0B8A7EF5" w14:textId="21CC49B9" w:rsidR="00176D85" w:rsidRPr="00176D85" w:rsidRDefault="00AC12B4" w:rsidP="00176D85">
      <w:pPr>
        <w:spacing w:line="360" w:lineRule="auto"/>
        <w:rPr>
          <w:bCs/>
        </w:rPr>
      </w:pPr>
      <w:r>
        <w:rPr>
          <w:bCs/>
        </w:rPr>
        <w:tab/>
      </w:r>
      <w:r w:rsidR="00A67748">
        <w:rPr>
          <w:bCs/>
        </w:rPr>
        <w:t xml:space="preserve">Le célèbre dispositif </w:t>
      </w:r>
      <w:r w:rsidR="00A67748">
        <w:rPr>
          <w:bCs/>
          <w:i/>
        </w:rPr>
        <w:t>in</w:t>
      </w:r>
      <w:r w:rsidR="007E183E">
        <w:rPr>
          <w:bCs/>
          <w:i/>
        </w:rPr>
        <w:t xml:space="preserve"> </w:t>
      </w:r>
      <w:r w:rsidR="00A67748" w:rsidRPr="00A67748">
        <w:rPr>
          <w:bCs/>
          <w:i/>
        </w:rPr>
        <w:t>limine</w:t>
      </w:r>
      <w:r w:rsidR="00A67748">
        <w:rPr>
          <w:bCs/>
        </w:rPr>
        <w:t xml:space="preserve"> de l</w:t>
      </w:r>
      <w:r w:rsidR="007E183E">
        <w:rPr>
          <w:bCs/>
        </w:rPr>
        <w:t>’</w:t>
      </w:r>
      <w:r w:rsidR="00A67748">
        <w:rPr>
          <w:bCs/>
        </w:rPr>
        <w:t>article 2 de la loi : « </w:t>
      </w:r>
      <w:r w:rsidR="00A67748" w:rsidRPr="00A67748">
        <w:rPr>
          <w:bCs/>
        </w:rPr>
        <w:t>La République ne reconnaît, ne salarie ni ne subventionne aucun culte</w:t>
      </w:r>
      <w:r w:rsidR="00A67748">
        <w:rPr>
          <w:bCs/>
        </w:rPr>
        <w:t> » constitue le cœur de la loi en même temps qu</w:t>
      </w:r>
      <w:r w:rsidR="007E183E">
        <w:rPr>
          <w:bCs/>
        </w:rPr>
        <w:t>’</w:t>
      </w:r>
      <w:r w:rsidR="00A67748">
        <w:rPr>
          <w:bCs/>
        </w:rPr>
        <w:t>il fixe les rapports entre l</w:t>
      </w:r>
      <w:r w:rsidR="002B7B04">
        <w:rPr>
          <w:bCs/>
        </w:rPr>
        <w:t xml:space="preserve">es </w:t>
      </w:r>
      <w:r w:rsidR="00A67748">
        <w:rPr>
          <w:bCs/>
        </w:rPr>
        <w:t>Eglise</w:t>
      </w:r>
      <w:r w:rsidR="002B7B04">
        <w:rPr>
          <w:bCs/>
        </w:rPr>
        <w:t>s</w:t>
      </w:r>
      <w:r w:rsidR="00A67748">
        <w:rPr>
          <w:bCs/>
        </w:rPr>
        <w:t xml:space="preserve"> et l</w:t>
      </w:r>
      <w:r w:rsidR="007E183E">
        <w:rPr>
          <w:bCs/>
        </w:rPr>
        <w:t>’</w:t>
      </w:r>
      <w:r w:rsidR="00A67748">
        <w:rPr>
          <w:bCs/>
        </w:rPr>
        <w:t>Etat</w:t>
      </w:r>
      <w:r w:rsidR="00A67748" w:rsidRPr="00A67748">
        <w:rPr>
          <w:bCs/>
        </w:rPr>
        <w:t>.</w:t>
      </w:r>
      <w:r w:rsidR="00A67748">
        <w:rPr>
          <w:bCs/>
        </w:rPr>
        <w:t xml:space="preserve"> </w:t>
      </w:r>
      <w:r w:rsidR="00176D85">
        <w:rPr>
          <w:bCs/>
        </w:rPr>
        <w:t>P</w:t>
      </w:r>
      <w:r w:rsidR="00A67748">
        <w:rPr>
          <w:bCs/>
        </w:rPr>
        <w:t>lus qu</w:t>
      </w:r>
      <w:r w:rsidR="007E183E">
        <w:rPr>
          <w:bCs/>
        </w:rPr>
        <w:t>’</w:t>
      </w:r>
      <w:r w:rsidR="003376B1">
        <w:rPr>
          <w:bCs/>
        </w:rPr>
        <w:t>une séparation, la loi pose le</w:t>
      </w:r>
      <w:r w:rsidR="00A67748">
        <w:rPr>
          <w:bCs/>
        </w:rPr>
        <w:t xml:space="preserve"> principe de la non-reconnaissance officielle des cultes</w:t>
      </w:r>
      <w:r w:rsidR="0056777F">
        <w:rPr>
          <w:bCs/>
        </w:rPr>
        <w:t>, « le fait religieux (…) cesse d</w:t>
      </w:r>
      <w:r w:rsidR="007E183E">
        <w:rPr>
          <w:bCs/>
        </w:rPr>
        <w:t>’</w:t>
      </w:r>
      <w:r w:rsidR="0056777F">
        <w:rPr>
          <w:bCs/>
        </w:rPr>
        <w:t>être un fait public »</w:t>
      </w:r>
      <w:r w:rsidR="00A953F7">
        <w:rPr>
          <w:rStyle w:val="Marquenotebasdepage"/>
          <w:bCs/>
        </w:rPr>
        <w:footnoteReference w:id="85"/>
      </w:r>
      <w:r w:rsidR="00303CDF">
        <w:rPr>
          <w:bCs/>
        </w:rPr>
        <w:t>, « les activités confessionnelles ne sont plus des services publics »</w:t>
      </w:r>
      <w:r w:rsidR="00303CDF">
        <w:rPr>
          <w:rStyle w:val="Marquenotebasdepage"/>
          <w:bCs/>
        </w:rPr>
        <w:footnoteReference w:id="86"/>
      </w:r>
      <w:r w:rsidR="002E3A63">
        <w:rPr>
          <w:bCs/>
        </w:rPr>
        <w:t>, ce qui affecte principalement la religion catholique, bien qu’en situation de « service public non monopolistique »</w:t>
      </w:r>
      <w:r w:rsidR="004B4B47">
        <w:rPr>
          <w:rStyle w:val="Marquenotebasdepage"/>
          <w:bCs/>
        </w:rPr>
        <w:footnoteReference w:id="87"/>
      </w:r>
      <w:r w:rsidR="00A67748">
        <w:rPr>
          <w:bCs/>
        </w:rPr>
        <w:t xml:space="preserve">. </w:t>
      </w:r>
      <w:r w:rsidR="0065327A">
        <w:t>Cette laïcité de non-reconnaissance est caractéristique de la laïcité à la française</w:t>
      </w:r>
      <w:r w:rsidR="0065327A">
        <w:rPr>
          <w:rStyle w:val="Marquenotebasdepage"/>
        </w:rPr>
        <w:footnoteReference w:id="88"/>
      </w:r>
      <w:r w:rsidR="00303CDF">
        <w:t>, où « les Eglises ne sont plus dans l</w:t>
      </w:r>
      <w:r w:rsidR="007E183E">
        <w:t>’</w:t>
      </w:r>
      <w:r w:rsidR="00303CDF">
        <w:t>Etat, ni de l</w:t>
      </w:r>
      <w:r w:rsidR="007E183E">
        <w:t>’</w:t>
      </w:r>
      <w:r w:rsidR="00303CDF">
        <w:t>Etat »</w:t>
      </w:r>
      <w:r w:rsidR="00303CDF">
        <w:rPr>
          <w:rStyle w:val="Marquenotebasdepage"/>
        </w:rPr>
        <w:footnoteReference w:id="89"/>
      </w:r>
      <w:r w:rsidR="00877167">
        <w:t>.</w:t>
      </w:r>
      <w:r w:rsidR="0065327A">
        <w:t xml:space="preserve"> </w:t>
      </w:r>
      <w:r w:rsidR="00176D85">
        <w:rPr>
          <w:bCs/>
        </w:rPr>
        <w:t xml:space="preserve">Elle </w:t>
      </w:r>
      <w:r w:rsidR="00176D85" w:rsidRPr="00176D85">
        <w:rPr>
          <w:bCs/>
        </w:rPr>
        <w:t>s</w:t>
      </w:r>
      <w:r w:rsidR="007E183E">
        <w:rPr>
          <w:bCs/>
        </w:rPr>
        <w:t>’</w:t>
      </w:r>
      <w:r w:rsidR="00176D85" w:rsidRPr="00176D85">
        <w:rPr>
          <w:bCs/>
        </w:rPr>
        <w:t>accompagne assez naturellement d</w:t>
      </w:r>
      <w:r w:rsidR="007E183E">
        <w:rPr>
          <w:bCs/>
        </w:rPr>
        <w:t>’</w:t>
      </w:r>
      <w:r w:rsidR="00176D85" w:rsidRPr="00176D85">
        <w:rPr>
          <w:bCs/>
        </w:rPr>
        <w:t xml:space="preserve">un </w:t>
      </w:r>
      <w:r w:rsidR="003376B1" w:rsidRPr="003376B1">
        <w:rPr>
          <w:bCs/>
        </w:rPr>
        <w:t xml:space="preserve">« non-subventionnement » </w:t>
      </w:r>
      <w:r w:rsidR="00176D85" w:rsidRPr="00176D85">
        <w:rPr>
          <w:bCs/>
        </w:rPr>
        <w:t>des cultes</w:t>
      </w:r>
      <w:r w:rsidR="00877167">
        <w:rPr>
          <w:rStyle w:val="Marquenotebasdepage"/>
          <w:bCs/>
        </w:rPr>
        <w:footnoteReference w:id="90"/>
      </w:r>
      <w:r w:rsidR="00176D85" w:rsidRPr="00176D85">
        <w:rPr>
          <w:bCs/>
        </w:rPr>
        <w:t>, « ni bras séculier, ni trésorier »</w:t>
      </w:r>
      <w:r w:rsidR="00176D85">
        <w:rPr>
          <w:rStyle w:val="Marquenotebasdepage"/>
          <w:bCs/>
        </w:rPr>
        <w:footnoteReference w:id="91"/>
      </w:r>
      <w:r w:rsidR="00176D85" w:rsidRPr="00176D85">
        <w:rPr>
          <w:bCs/>
        </w:rPr>
        <w:t xml:space="preserve"> telle est la </w:t>
      </w:r>
      <w:r w:rsidR="00060F16">
        <w:rPr>
          <w:bCs/>
        </w:rPr>
        <w:t>doctrine</w:t>
      </w:r>
      <w:r w:rsidR="003376B1">
        <w:rPr>
          <w:bCs/>
        </w:rPr>
        <w:t xml:space="preserve"> de l</w:t>
      </w:r>
      <w:r w:rsidR="007E183E">
        <w:rPr>
          <w:bCs/>
        </w:rPr>
        <w:t>’</w:t>
      </w:r>
      <w:r w:rsidR="003376B1">
        <w:rPr>
          <w:bCs/>
        </w:rPr>
        <w:t>Etat à l</w:t>
      </w:r>
      <w:r w:rsidR="007E183E">
        <w:rPr>
          <w:bCs/>
        </w:rPr>
        <w:t>’</w:t>
      </w:r>
      <w:r w:rsidR="00877167">
        <w:rPr>
          <w:bCs/>
        </w:rPr>
        <w:t xml:space="preserve">égard des cultes. </w:t>
      </w:r>
      <w:r w:rsidR="003376B1">
        <w:rPr>
          <w:bCs/>
        </w:rPr>
        <w:t>Ce principe « </w:t>
      </w:r>
      <w:r w:rsidR="003376B1" w:rsidRPr="003376B1">
        <w:rPr>
          <w:bCs/>
        </w:rPr>
        <w:t>qui a alimenté le plus de polémiques et de contentieux</w:t>
      </w:r>
      <w:r w:rsidR="00060F16">
        <w:rPr>
          <w:bCs/>
        </w:rPr>
        <w:t xml:space="preserve"> », </w:t>
      </w:r>
      <w:r w:rsidR="003376B1">
        <w:rPr>
          <w:bCs/>
        </w:rPr>
        <w:t>n</w:t>
      </w:r>
      <w:r w:rsidR="007E183E">
        <w:rPr>
          <w:bCs/>
        </w:rPr>
        <w:t>’</w:t>
      </w:r>
      <w:r w:rsidR="003376B1">
        <w:rPr>
          <w:bCs/>
        </w:rPr>
        <w:t>a pa</w:t>
      </w:r>
      <w:r w:rsidR="00060F16">
        <w:rPr>
          <w:bCs/>
        </w:rPr>
        <w:t>radoxalement pas</w:t>
      </w:r>
      <w:r w:rsidR="003376B1">
        <w:rPr>
          <w:bCs/>
        </w:rPr>
        <w:t xml:space="preserve"> de « </w:t>
      </w:r>
      <w:r w:rsidR="003376B1" w:rsidRPr="003376B1">
        <w:rPr>
          <w:bCs/>
        </w:rPr>
        <w:t>valeur constitutionnelle ou une portée allant au-delà de la lettre de l</w:t>
      </w:r>
      <w:r w:rsidR="003376B1">
        <w:rPr>
          <w:bCs/>
        </w:rPr>
        <w:t>a loi »</w:t>
      </w:r>
      <w:r w:rsidR="003376B1">
        <w:rPr>
          <w:rStyle w:val="Marquenotebasdepage"/>
          <w:bCs/>
        </w:rPr>
        <w:footnoteReference w:id="92"/>
      </w:r>
      <w:r w:rsidR="00060F16">
        <w:rPr>
          <w:bCs/>
        </w:rPr>
        <w:t xml:space="preserve">. Cette place dans la </w:t>
      </w:r>
      <w:r w:rsidR="00677B24">
        <w:rPr>
          <w:bCs/>
        </w:rPr>
        <w:t>hiérarchie</w:t>
      </w:r>
      <w:r w:rsidR="00060F16">
        <w:rPr>
          <w:bCs/>
        </w:rPr>
        <w:t xml:space="preserve"> des normes</w:t>
      </w:r>
      <w:r w:rsidR="00677B24">
        <w:rPr>
          <w:bCs/>
        </w:rPr>
        <w:t xml:space="preserve"> s’explique</w:t>
      </w:r>
      <w:r w:rsidR="00060F16">
        <w:rPr>
          <w:bCs/>
        </w:rPr>
        <w:t xml:space="preserve"> </w:t>
      </w:r>
      <w:r w:rsidR="00AA04E8">
        <w:rPr>
          <w:bCs/>
        </w:rPr>
        <w:t>« </w:t>
      </w:r>
      <w:r w:rsidR="00AA04E8" w:rsidRPr="00AA04E8">
        <w:rPr>
          <w:bCs/>
        </w:rPr>
        <w:t>en</w:t>
      </w:r>
      <w:r w:rsidR="00AA04E8">
        <w:rPr>
          <w:bCs/>
        </w:rPr>
        <w:t xml:space="preserve"> </w:t>
      </w:r>
      <w:r w:rsidR="00AA04E8" w:rsidRPr="00AA04E8">
        <w:rPr>
          <w:bCs/>
        </w:rPr>
        <w:t>raison</w:t>
      </w:r>
      <w:r w:rsidR="00AA04E8">
        <w:rPr>
          <w:bCs/>
        </w:rPr>
        <w:t xml:space="preserve"> </w:t>
      </w:r>
      <w:r w:rsidR="00AA04E8" w:rsidRPr="00AA04E8">
        <w:rPr>
          <w:bCs/>
        </w:rPr>
        <w:t>de</w:t>
      </w:r>
      <w:r w:rsidR="00AA04E8">
        <w:rPr>
          <w:bCs/>
        </w:rPr>
        <w:t xml:space="preserve"> </w:t>
      </w:r>
      <w:r w:rsidR="00AA04E8" w:rsidRPr="00AA04E8">
        <w:rPr>
          <w:bCs/>
        </w:rPr>
        <w:t>la</w:t>
      </w:r>
      <w:r w:rsidR="00AA04E8">
        <w:rPr>
          <w:bCs/>
        </w:rPr>
        <w:t xml:space="preserve"> </w:t>
      </w:r>
      <w:r w:rsidR="00AA04E8" w:rsidRPr="00AA04E8">
        <w:rPr>
          <w:bCs/>
        </w:rPr>
        <w:t>multiplicité</w:t>
      </w:r>
      <w:r w:rsidR="00AA04E8">
        <w:rPr>
          <w:bCs/>
        </w:rPr>
        <w:t xml:space="preserve"> </w:t>
      </w:r>
      <w:r w:rsidR="00AA04E8" w:rsidRPr="00AA04E8">
        <w:rPr>
          <w:bCs/>
        </w:rPr>
        <w:t>des</w:t>
      </w:r>
      <w:r w:rsidR="00AA04E8">
        <w:rPr>
          <w:bCs/>
        </w:rPr>
        <w:t xml:space="preserve"> </w:t>
      </w:r>
      <w:r w:rsidR="00AA04E8" w:rsidRPr="00AA04E8">
        <w:rPr>
          <w:bCs/>
        </w:rPr>
        <w:t>dérogations</w:t>
      </w:r>
      <w:r w:rsidR="00AA04E8">
        <w:rPr>
          <w:bCs/>
        </w:rPr>
        <w:t xml:space="preserve"> </w:t>
      </w:r>
      <w:r w:rsidR="00AA04E8" w:rsidRPr="00AA04E8">
        <w:rPr>
          <w:bCs/>
        </w:rPr>
        <w:t>que</w:t>
      </w:r>
      <w:r w:rsidR="00AA04E8">
        <w:rPr>
          <w:bCs/>
        </w:rPr>
        <w:t xml:space="preserve"> </w:t>
      </w:r>
      <w:r w:rsidR="00AA04E8" w:rsidRPr="00AA04E8">
        <w:rPr>
          <w:bCs/>
        </w:rPr>
        <w:t>connaît</w:t>
      </w:r>
      <w:r w:rsidR="00AA04E8">
        <w:rPr>
          <w:bCs/>
        </w:rPr>
        <w:t xml:space="preserve"> </w:t>
      </w:r>
      <w:r w:rsidR="00AA04E8" w:rsidRPr="00AA04E8">
        <w:rPr>
          <w:bCs/>
        </w:rPr>
        <w:t>cette</w:t>
      </w:r>
      <w:r w:rsidR="00AA04E8">
        <w:rPr>
          <w:bCs/>
        </w:rPr>
        <w:t xml:space="preserve"> </w:t>
      </w:r>
      <w:r w:rsidR="00AA04E8" w:rsidRPr="00AA04E8">
        <w:rPr>
          <w:bCs/>
        </w:rPr>
        <w:t>règle</w:t>
      </w:r>
      <w:r w:rsidR="00AA04E8">
        <w:rPr>
          <w:bCs/>
        </w:rPr>
        <w:t> »</w:t>
      </w:r>
      <w:r w:rsidR="00AA04E8">
        <w:rPr>
          <w:rStyle w:val="Marquenotebasdepage"/>
          <w:bCs/>
        </w:rPr>
        <w:footnoteReference w:id="93"/>
      </w:r>
      <w:r w:rsidR="00AA04E8">
        <w:rPr>
          <w:bCs/>
        </w:rPr>
        <w:t>.</w:t>
      </w:r>
    </w:p>
    <w:p w14:paraId="6C3FE4BD" w14:textId="77777777" w:rsidR="00303CDF" w:rsidRDefault="00303CDF" w:rsidP="00F35F93">
      <w:pPr>
        <w:spacing w:line="360" w:lineRule="auto"/>
      </w:pPr>
    </w:p>
    <w:p w14:paraId="7564FA06" w14:textId="24895F9A" w:rsidR="00112A6C" w:rsidRPr="00112A6C" w:rsidRDefault="00303CDF" w:rsidP="00112A6C">
      <w:pPr>
        <w:spacing w:line="360" w:lineRule="auto"/>
        <w:rPr>
          <w:bCs/>
        </w:rPr>
      </w:pPr>
      <w:r>
        <w:tab/>
      </w:r>
      <w:r w:rsidR="00AA04E8">
        <w:t>L</w:t>
      </w:r>
      <w:r w:rsidR="007E183E">
        <w:t>’</w:t>
      </w:r>
      <w:r w:rsidR="00A67748">
        <w:t>indifférence à l</w:t>
      </w:r>
      <w:r w:rsidR="007E183E">
        <w:t>’</w:t>
      </w:r>
      <w:r w:rsidR="00A67748">
        <w:t>égard de</w:t>
      </w:r>
      <w:r w:rsidR="007E183E">
        <w:t xml:space="preserve"> </w:t>
      </w:r>
      <w:r w:rsidR="00A67748">
        <w:t xml:space="preserve">cultes qui ne sont pas reconnus </w:t>
      </w:r>
      <w:r w:rsidR="00A67748" w:rsidRPr="0065327A">
        <w:rPr>
          <w:i/>
        </w:rPr>
        <w:t>p</w:t>
      </w:r>
      <w:r w:rsidR="0065327A" w:rsidRPr="0065327A">
        <w:rPr>
          <w:i/>
        </w:rPr>
        <w:t>ar</w:t>
      </w:r>
      <w:r w:rsidR="0065327A">
        <w:t xml:space="preserve"> l</w:t>
      </w:r>
      <w:r w:rsidR="007E183E">
        <w:t>’</w:t>
      </w:r>
      <w:r w:rsidR="0065327A">
        <w:t>Etat, ne les empêche pas d</w:t>
      </w:r>
      <w:r w:rsidR="007E183E">
        <w:t>’</w:t>
      </w:r>
      <w:r w:rsidR="00A67748">
        <w:t xml:space="preserve">être connus </w:t>
      </w:r>
      <w:r w:rsidR="00A67748" w:rsidRPr="0065327A">
        <w:rPr>
          <w:i/>
        </w:rPr>
        <w:t>de</w:t>
      </w:r>
      <w:r w:rsidR="00A67748">
        <w:t xml:space="preserve"> l</w:t>
      </w:r>
      <w:r w:rsidR="007E183E">
        <w:t>’</w:t>
      </w:r>
      <w:r w:rsidR="00A67748">
        <w:t xml:space="preserve">Etat, </w:t>
      </w:r>
      <w:r w:rsidR="0065327A">
        <w:t>« la neutralité à l</w:t>
      </w:r>
      <w:r w:rsidR="007E183E">
        <w:t>’</w:t>
      </w:r>
      <w:r w:rsidR="0065327A">
        <w:t>égard des forces spirituelles et religieuses n</w:t>
      </w:r>
      <w:r w:rsidR="007E183E">
        <w:t>’</w:t>
      </w:r>
      <w:r w:rsidR="0065327A">
        <w:t>est pas l</w:t>
      </w:r>
      <w:r w:rsidR="007E183E">
        <w:t>’</w:t>
      </w:r>
      <w:r w:rsidR="0065327A">
        <w:t>ignorance »</w:t>
      </w:r>
      <w:r w:rsidR="0065327A">
        <w:rPr>
          <w:rStyle w:val="Marquenotebasdepage"/>
        </w:rPr>
        <w:footnoteReference w:id="94"/>
      </w:r>
      <w:r w:rsidR="0065327A">
        <w:t xml:space="preserve">. </w:t>
      </w:r>
      <w:r>
        <w:t>Ce constat ressort d</w:t>
      </w:r>
      <w:r w:rsidR="007E183E">
        <w:t>’</w:t>
      </w:r>
      <w:r>
        <w:t>une part des exceptions assortissant le principe de l</w:t>
      </w:r>
      <w:r w:rsidR="007E183E">
        <w:t>’</w:t>
      </w:r>
      <w:r w:rsidR="00300D2B">
        <w:t>article 2 en vertu desquelles</w:t>
      </w:r>
      <w:r>
        <w:t xml:space="preserve"> </w:t>
      </w:r>
      <w:r w:rsidR="00611DA4">
        <w:rPr>
          <w:bCs/>
        </w:rPr>
        <w:t>« </w:t>
      </w:r>
      <w:r w:rsidR="00611DA4" w:rsidRPr="00611DA4">
        <w:rPr>
          <w:bCs/>
        </w:rPr>
        <w:t>les dépenses relatives à des services d</w:t>
      </w:r>
      <w:r w:rsidR="007E183E">
        <w:rPr>
          <w:bCs/>
        </w:rPr>
        <w:t>’</w:t>
      </w:r>
      <w:r w:rsidR="00611DA4" w:rsidRPr="00611DA4">
        <w:rPr>
          <w:bCs/>
        </w:rPr>
        <w:t>aumônerie et destinées à assurer le libre exercice des cultes dans les établissements publics tels que lycées, collèges, écoles, hospices, asiles et prison</w:t>
      </w:r>
      <w:r w:rsidR="00611DA4">
        <w:rPr>
          <w:bCs/>
        </w:rPr>
        <w:t> » pourront figurer sur les budgets publics de l</w:t>
      </w:r>
      <w:r w:rsidR="007E183E">
        <w:rPr>
          <w:bCs/>
        </w:rPr>
        <w:t>’</w:t>
      </w:r>
      <w:r w:rsidR="00611DA4">
        <w:rPr>
          <w:bCs/>
        </w:rPr>
        <w:t>Etat, des départements et des communes</w:t>
      </w:r>
      <w:r w:rsidR="00611DA4">
        <w:rPr>
          <w:rStyle w:val="Marquenotebasdepage"/>
          <w:bCs/>
        </w:rPr>
        <w:footnoteReference w:id="95"/>
      </w:r>
      <w:r w:rsidR="00611DA4">
        <w:rPr>
          <w:bCs/>
        </w:rPr>
        <w:t xml:space="preserve">. </w:t>
      </w:r>
      <w:r w:rsidR="00EE447B">
        <w:rPr>
          <w:bCs/>
        </w:rPr>
        <w:t>D</w:t>
      </w:r>
      <w:r w:rsidR="007E183E">
        <w:rPr>
          <w:bCs/>
        </w:rPr>
        <w:t>’</w:t>
      </w:r>
      <w:r w:rsidR="00EE447B">
        <w:rPr>
          <w:bCs/>
        </w:rPr>
        <w:t xml:space="preserve">autre part, bien que </w:t>
      </w:r>
      <w:r>
        <w:rPr>
          <w:bCs/>
        </w:rPr>
        <w:t xml:space="preserve">la </w:t>
      </w:r>
      <w:r w:rsidR="00EE447B">
        <w:rPr>
          <w:bCs/>
        </w:rPr>
        <w:t xml:space="preserve">propriété de ces personnes </w:t>
      </w:r>
      <w:r w:rsidR="009164AC">
        <w:rPr>
          <w:bCs/>
        </w:rPr>
        <w:t xml:space="preserve">soient </w:t>
      </w:r>
      <w:r w:rsidR="00EE447B">
        <w:rPr>
          <w:bCs/>
        </w:rPr>
        <w:t>publiques, « les é</w:t>
      </w:r>
      <w:r w:rsidR="00EE447B" w:rsidRPr="00EE447B">
        <w:rPr>
          <w:bCs/>
        </w:rPr>
        <w:t>difices servant à l</w:t>
      </w:r>
      <w:r w:rsidR="007E183E">
        <w:rPr>
          <w:bCs/>
        </w:rPr>
        <w:t>’</w:t>
      </w:r>
      <w:r w:rsidR="00EE447B" w:rsidRPr="00EE447B">
        <w:rPr>
          <w:bCs/>
        </w:rPr>
        <w:t>exercice public du culte, ainsi que les objets mobiliers les garnissant, seront laissés gratuitement à la disposition</w:t>
      </w:r>
      <w:r w:rsidR="00EE447B">
        <w:rPr>
          <w:bCs/>
        </w:rPr>
        <w:t> »</w:t>
      </w:r>
      <w:r w:rsidR="00EE447B" w:rsidRPr="00EE447B">
        <w:rPr>
          <w:rFonts w:ascii="Times" w:eastAsia="Times New Roman" w:hAnsi="Times" w:cs="Times New Roman"/>
          <w:sz w:val="20"/>
          <w:szCs w:val="20"/>
          <w:lang w:eastAsia="fr-FR"/>
        </w:rPr>
        <w:t xml:space="preserve"> </w:t>
      </w:r>
      <w:r w:rsidR="00EE447B">
        <w:rPr>
          <w:rFonts w:ascii="Times" w:eastAsia="Times New Roman" w:hAnsi="Times" w:cs="Times New Roman"/>
          <w:sz w:val="20"/>
          <w:szCs w:val="20"/>
          <w:lang w:eastAsia="fr-FR"/>
        </w:rPr>
        <w:t>d</w:t>
      </w:r>
      <w:r w:rsidR="00EE447B" w:rsidRPr="00EE447B">
        <w:rPr>
          <w:bCs/>
        </w:rPr>
        <w:t>es associations formées pour subvenir aux frais, à l</w:t>
      </w:r>
      <w:r w:rsidR="007E183E">
        <w:rPr>
          <w:bCs/>
        </w:rPr>
        <w:t>’</w:t>
      </w:r>
      <w:r w:rsidR="00EE447B" w:rsidRPr="00EE447B">
        <w:rPr>
          <w:bCs/>
        </w:rPr>
        <w:t>entretien et à l</w:t>
      </w:r>
      <w:r w:rsidR="007E183E">
        <w:rPr>
          <w:bCs/>
        </w:rPr>
        <w:t>’</w:t>
      </w:r>
      <w:r w:rsidR="00EE447B" w:rsidRPr="00EE447B">
        <w:rPr>
          <w:bCs/>
        </w:rPr>
        <w:t>exercice public d</w:t>
      </w:r>
      <w:r w:rsidR="007E183E">
        <w:rPr>
          <w:bCs/>
        </w:rPr>
        <w:t>’</w:t>
      </w:r>
      <w:r w:rsidR="00EE447B" w:rsidRPr="00EE447B">
        <w:rPr>
          <w:bCs/>
        </w:rPr>
        <w:t>un culte</w:t>
      </w:r>
      <w:r w:rsidR="00EE447B">
        <w:rPr>
          <w:rStyle w:val="Marquenotebasdepage"/>
          <w:bCs/>
        </w:rPr>
        <w:footnoteReference w:id="96"/>
      </w:r>
      <w:r w:rsidR="00EE447B">
        <w:rPr>
          <w:bCs/>
        </w:rPr>
        <w:t>.</w:t>
      </w:r>
      <w:r w:rsidR="00EE447B" w:rsidRPr="00EE447B">
        <w:rPr>
          <w:bCs/>
        </w:rPr>
        <w:t xml:space="preserve"> </w:t>
      </w:r>
      <w:r w:rsidR="00807C1B">
        <w:rPr>
          <w:bCs/>
        </w:rPr>
        <w:t>C</w:t>
      </w:r>
      <w:r w:rsidR="009164AC">
        <w:rPr>
          <w:bCs/>
        </w:rPr>
        <w:t>onfort</w:t>
      </w:r>
      <w:r>
        <w:rPr>
          <w:bCs/>
        </w:rPr>
        <w:t>ant</w:t>
      </w:r>
      <w:r w:rsidR="009164AC">
        <w:rPr>
          <w:bCs/>
        </w:rPr>
        <w:t xml:space="preserve"> la transformation des établissements publics</w:t>
      </w:r>
      <w:r w:rsidR="0031709D">
        <w:rPr>
          <w:bCs/>
        </w:rPr>
        <w:t xml:space="preserve"> de culte à la suite de leur suppression</w:t>
      </w:r>
      <w:r w:rsidR="009164AC">
        <w:rPr>
          <w:bCs/>
        </w:rPr>
        <w:t xml:space="preserve"> en biens attribués</w:t>
      </w:r>
      <w:r w:rsidR="009164AC" w:rsidRPr="009164AC">
        <w:rPr>
          <w:bCs/>
        </w:rPr>
        <w:t xml:space="preserve"> aux associations </w:t>
      </w:r>
      <w:r w:rsidR="009164AC">
        <w:rPr>
          <w:bCs/>
        </w:rPr>
        <w:t>constitués en vue de l</w:t>
      </w:r>
      <w:r w:rsidR="007E183E">
        <w:rPr>
          <w:bCs/>
        </w:rPr>
        <w:t>’</w:t>
      </w:r>
      <w:r w:rsidR="009164AC">
        <w:rPr>
          <w:bCs/>
        </w:rPr>
        <w:t>exercice des cultes</w:t>
      </w:r>
      <w:r w:rsidR="000A293A">
        <w:rPr>
          <w:rStyle w:val="Marquenotebasdepage"/>
          <w:bCs/>
        </w:rPr>
        <w:footnoteReference w:id="97"/>
      </w:r>
      <w:r>
        <w:rPr>
          <w:bCs/>
        </w:rPr>
        <w:t>, ce dispositif bénéficie principalement au culte catholique</w:t>
      </w:r>
      <w:r w:rsidR="009164AC">
        <w:rPr>
          <w:bCs/>
        </w:rPr>
        <w:t>.</w:t>
      </w:r>
      <w:r w:rsidR="0031709D">
        <w:rPr>
          <w:bCs/>
        </w:rPr>
        <w:t xml:space="preserve"> Par ailleurs, pour éviter un détournement de la loi</w:t>
      </w:r>
      <w:r w:rsidR="00F35F93">
        <w:rPr>
          <w:bCs/>
        </w:rPr>
        <w:t xml:space="preserve"> au profit d</w:t>
      </w:r>
      <w:r w:rsidR="007E183E">
        <w:rPr>
          <w:bCs/>
        </w:rPr>
        <w:t>’</w:t>
      </w:r>
      <w:r w:rsidR="00F35F93">
        <w:rPr>
          <w:bCs/>
        </w:rPr>
        <w:t xml:space="preserve">associations </w:t>
      </w:r>
      <w:r w:rsidR="00807C1B">
        <w:rPr>
          <w:bCs/>
        </w:rPr>
        <w:t>sous influence gouvernementale</w:t>
      </w:r>
      <w:r w:rsidR="00F35F93">
        <w:rPr>
          <w:bCs/>
        </w:rPr>
        <w:t xml:space="preserve">, </w:t>
      </w:r>
      <w:r w:rsidR="00807C1B">
        <w:rPr>
          <w:bCs/>
        </w:rPr>
        <w:t xml:space="preserve">son article 4 </w:t>
      </w:r>
      <w:r w:rsidR="00F35F93">
        <w:rPr>
          <w:bCs/>
        </w:rPr>
        <w:t>précis</w:t>
      </w:r>
      <w:r w:rsidR="00807C1B">
        <w:rPr>
          <w:bCs/>
        </w:rPr>
        <w:t>e</w:t>
      </w:r>
      <w:r w:rsidR="00F35F93">
        <w:rPr>
          <w:bCs/>
        </w:rPr>
        <w:t xml:space="preserve"> qu</w:t>
      </w:r>
      <w:r w:rsidR="00807C1B">
        <w:rPr>
          <w:bCs/>
        </w:rPr>
        <w:t xml:space="preserve">e ces associations </w:t>
      </w:r>
      <w:r w:rsidR="00F35F93">
        <w:rPr>
          <w:bCs/>
        </w:rPr>
        <w:t xml:space="preserve">doivent </w:t>
      </w:r>
      <w:r w:rsidR="0031709D" w:rsidRPr="0031709D">
        <w:rPr>
          <w:bCs/>
        </w:rPr>
        <w:t>se conform</w:t>
      </w:r>
      <w:r w:rsidR="0031709D">
        <w:rPr>
          <w:bCs/>
        </w:rPr>
        <w:t>e</w:t>
      </w:r>
      <w:r w:rsidR="00F35F93">
        <w:rPr>
          <w:bCs/>
        </w:rPr>
        <w:t xml:space="preserve">r </w:t>
      </w:r>
      <w:r w:rsidR="0031709D">
        <w:rPr>
          <w:bCs/>
        </w:rPr>
        <w:t>« </w:t>
      </w:r>
      <w:r w:rsidR="0031709D" w:rsidRPr="0031709D">
        <w:rPr>
          <w:bCs/>
        </w:rPr>
        <w:t>aux règles d</w:t>
      </w:r>
      <w:r w:rsidR="007E183E">
        <w:rPr>
          <w:bCs/>
        </w:rPr>
        <w:t>’</w:t>
      </w:r>
      <w:r w:rsidR="0031709D" w:rsidRPr="0031709D">
        <w:rPr>
          <w:bCs/>
        </w:rPr>
        <w:t>organisation générale du culte dont elles se proposent d</w:t>
      </w:r>
      <w:r w:rsidR="007E183E">
        <w:rPr>
          <w:bCs/>
        </w:rPr>
        <w:t>’</w:t>
      </w:r>
      <w:r w:rsidR="0031709D" w:rsidRPr="0031709D">
        <w:rPr>
          <w:bCs/>
        </w:rPr>
        <w:t>assurer l</w:t>
      </w:r>
      <w:r w:rsidR="007E183E">
        <w:rPr>
          <w:bCs/>
        </w:rPr>
        <w:t>’</w:t>
      </w:r>
      <w:r w:rsidR="0031709D" w:rsidRPr="0031709D">
        <w:rPr>
          <w:bCs/>
        </w:rPr>
        <w:t>exercice</w:t>
      </w:r>
      <w:r w:rsidR="0031709D">
        <w:rPr>
          <w:bCs/>
        </w:rPr>
        <w:t> »</w:t>
      </w:r>
      <w:r w:rsidR="00F35F93">
        <w:rPr>
          <w:bCs/>
        </w:rPr>
        <w:t xml:space="preserve">. </w:t>
      </w:r>
      <w:r w:rsidR="00300D2B">
        <w:rPr>
          <w:bCs/>
        </w:rPr>
        <w:t>L’article 9 de la loi retient à cet égard qu’e</w:t>
      </w:r>
      <w:r w:rsidR="00807C1B">
        <w:rPr>
          <w:bCs/>
        </w:rPr>
        <w:t xml:space="preserve">lles </w:t>
      </w:r>
      <w:r w:rsidR="00F35F93">
        <w:rPr>
          <w:bCs/>
        </w:rPr>
        <w:t>ont un an pour se constituer, à défau</w:t>
      </w:r>
      <w:r w:rsidR="00300D2B">
        <w:rPr>
          <w:bCs/>
        </w:rPr>
        <w:t>t et sauf dérogations</w:t>
      </w:r>
      <w:r w:rsidR="00F35F93">
        <w:rPr>
          <w:bCs/>
        </w:rPr>
        <w:t>, l</w:t>
      </w:r>
      <w:r w:rsidR="00F35F93" w:rsidRPr="0031709D">
        <w:rPr>
          <w:bCs/>
        </w:rPr>
        <w:t xml:space="preserve">es biens </w:t>
      </w:r>
      <w:r w:rsidR="00F35F93">
        <w:rPr>
          <w:bCs/>
        </w:rPr>
        <w:t>« </w:t>
      </w:r>
      <w:r w:rsidR="00F35F93" w:rsidRPr="0031709D">
        <w:rPr>
          <w:bCs/>
        </w:rPr>
        <w:t>seront attribués par décret à des établissements communaux de bienfaisance ou d</w:t>
      </w:r>
      <w:r w:rsidR="007E183E">
        <w:rPr>
          <w:bCs/>
        </w:rPr>
        <w:t>’</w:t>
      </w:r>
      <w:r w:rsidR="00F35F93" w:rsidRPr="0031709D">
        <w:rPr>
          <w:bCs/>
        </w:rPr>
        <w:t>assistance situés dans les limites territoriales de la circonscription ecclésiastique intéressée, ou, à</w:t>
      </w:r>
      <w:r w:rsidR="00F35F93">
        <w:rPr>
          <w:bCs/>
        </w:rPr>
        <w:t xml:space="preserve"> défaut d</w:t>
      </w:r>
      <w:r w:rsidR="007E183E">
        <w:rPr>
          <w:bCs/>
        </w:rPr>
        <w:t>’</w:t>
      </w:r>
      <w:r w:rsidR="00F35F93">
        <w:rPr>
          <w:rFonts w:eastAsia="Times New Roman"/>
        </w:rPr>
        <w:t>établissement de cette nature, aux communes ou sections de communes »</w:t>
      </w:r>
      <w:r w:rsidR="00F35F93">
        <w:rPr>
          <w:rStyle w:val="Marquenotebasdepage"/>
          <w:rFonts w:eastAsia="Times New Roman"/>
        </w:rPr>
        <w:footnoteReference w:id="98"/>
      </w:r>
      <w:r w:rsidR="00F35F93">
        <w:rPr>
          <w:rFonts w:eastAsia="Times New Roman"/>
        </w:rPr>
        <w:t>.</w:t>
      </w:r>
      <w:r w:rsidR="003679EF">
        <w:rPr>
          <w:rFonts w:eastAsia="Times New Roman"/>
        </w:rPr>
        <w:t xml:space="preserve"> </w:t>
      </w:r>
      <w:r w:rsidR="00300D2B">
        <w:rPr>
          <w:rFonts w:eastAsia="Times New Roman"/>
        </w:rPr>
        <w:t>C</w:t>
      </w:r>
      <w:r w:rsidR="00B841B1">
        <w:rPr>
          <w:rFonts w:eastAsia="Times New Roman"/>
        </w:rPr>
        <w:t xml:space="preserve">e régime des </w:t>
      </w:r>
      <w:r w:rsidR="00807C1B">
        <w:rPr>
          <w:rFonts w:eastAsia="Times New Roman"/>
        </w:rPr>
        <w:t xml:space="preserve">associations </w:t>
      </w:r>
      <w:r w:rsidR="00B841B1">
        <w:rPr>
          <w:rFonts w:eastAsia="Times New Roman"/>
        </w:rPr>
        <w:t>cultuelles</w:t>
      </w:r>
      <w:r w:rsidR="007E183E">
        <w:rPr>
          <w:rFonts w:eastAsia="Times New Roman"/>
        </w:rPr>
        <w:t xml:space="preserve"> </w:t>
      </w:r>
      <w:r w:rsidR="00B841B1">
        <w:rPr>
          <w:rFonts w:eastAsia="Times New Roman"/>
        </w:rPr>
        <w:t>témoigne d</w:t>
      </w:r>
      <w:r w:rsidR="007E183E">
        <w:rPr>
          <w:rFonts w:eastAsia="Times New Roman"/>
        </w:rPr>
        <w:t>’</w:t>
      </w:r>
      <w:r w:rsidR="00B841B1">
        <w:rPr>
          <w:rFonts w:eastAsia="Times New Roman"/>
        </w:rPr>
        <w:t xml:space="preserve">un </w:t>
      </w:r>
      <w:r w:rsidR="005B7D65">
        <w:rPr>
          <w:bCs/>
        </w:rPr>
        <w:t>« mode de raisonnement étranger à la tradition républicaine de l</w:t>
      </w:r>
      <w:r w:rsidR="007E183E">
        <w:rPr>
          <w:bCs/>
        </w:rPr>
        <w:t>’</w:t>
      </w:r>
      <w:r w:rsidR="003679EF">
        <w:rPr>
          <w:bCs/>
        </w:rPr>
        <w:t>universalisme</w:t>
      </w:r>
      <w:r w:rsidR="005B7D65">
        <w:rPr>
          <w:bCs/>
        </w:rPr>
        <w:t xml:space="preserve"> abstrait »</w:t>
      </w:r>
      <w:r w:rsidR="005B7D65">
        <w:rPr>
          <w:rStyle w:val="Marquenotebasdepage"/>
          <w:bCs/>
        </w:rPr>
        <w:footnoteReference w:id="99"/>
      </w:r>
      <w:r w:rsidR="00B841B1">
        <w:rPr>
          <w:bCs/>
        </w:rPr>
        <w:t xml:space="preserve">. </w:t>
      </w:r>
      <w:r w:rsidR="003679EF">
        <w:rPr>
          <w:bCs/>
        </w:rPr>
        <w:t>Il est vrai que la rédaction de l</w:t>
      </w:r>
      <w:r w:rsidR="007E183E">
        <w:rPr>
          <w:bCs/>
        </w:rPr>
        <w:t>’</w:t>
      </w:r>
      <w:r w:rsidR="003679EF">
        <w:rPr>
          <w:bCs/>
        </w:rPr>
        <w:t>article 4 est inspirée de la législation alors en vigueur dans des états fédérés des Etats-Unis</w:t>
      </w:r>
      <w:r w:rsidR="00A77913">
        <w:rPr>
          <w:rStyle w:val="Marquenotebasdepage"/>
          <w:bCs/>
        </w:rPr>
        <w:footnoteReference w:id="100"/>
      </w:r>
      <w:r w:rsidR="003679EF">
        <w:rPr>
          <w:bCs/>
        </w:rPr>
        <w:t xml:space="preserve">. </w:t>
      </w:r>
      <w:r w:rsidR="00B841B1">
        <w:rPr>
          <w:bCs/>
        </w:rPr>
        <w:t>E</w:t>
      </w:r>
      <w:r w:rsidR="00A77913">
        <w:rPr>
          <w:bCs/>
        </w:rPr>
        <w:t>lle aboutit à exclure des bénéfices de la loi les associations cultuelles constituées contre la volonté du Vatican, le Conseil d</w:t>
      </w:r>
      <w:r w:rsidR="007E183E">
        <w:rPr>
          <w:bCs/>
        </w:rPr>
        <w:t>’</w:t>
      </w:r>
      <w:r w:rsidR="00A77913">
        <w:rPr>
          <w:bCs/>
        </w:rPr>
        <w:t>Etat ne leur reconnaissant pas cette qualité précisément au nom de leur dissidence</w:t>
      </w:r>
      <w:r w:rsidR="00A77913">
        <w:rPr>
          <w:rStyle w:val="Marquenotebasdepage"/>
          <w:bCs/>
        </w:rPr>
        <w:footnoteReference w:id="101"/>
      </w:r>
      <w:r w:rsidR="00A77913">
        <w:rPr>
          <w:bCs/>
        </w:rPr>
        <w:t xml:space="preserve">. </w:t>
      </w:r>
      <w:r w:rsidR="00B841B1">
        <w:rPr>
          <w:bCs/>
        </w:rPr>
        <w:t>Dans les années qui ont suivi l</w:t>
      </w:r>
      <w:r w:rsidR="007E183E">
        <w:rPr>
          <w:bCs/>
        </w:rPr>
        <w:t>’</w:t>
      </w:r>
      <w:r w:rsidR="00804229">
        <w:rPr>
          <w:bCs/>
        </w:rPr>
        <w:t>application de la loi, cette jurisprudence</w:t>
      </w:r>
      <w:r w:rsidR="000D291A">
        <w:rPr>
          <w:bCs/>
        </w:rPr>
        <w:t>, « </w:t>
      </w:r>
      <w:r w:rsidR="000D291A" w:rsidRPr="00112A6C">
        <w:rPr>
          <w:bCs/>
        </w:rPr>
        <w:t>reconnaissant la nécessité pour les associations cultuelles de</w:t>
      </w:r>
      <w:r w:rsidR="000D291A">
        <w:rPr>
          <w:bCs/>
        </w:rPr>
        <w:t xml:space="preserve"> </w:t>
      </w:r>
      <w:r w:rsidR="000D291A" w:rsidRPr="00112A6C">
        <w:rPr>
          <w:bCs/>
        </w:rPr>
        <w:t>respecter la hiérarchie de l</w:t>
      </w:r>
      <w:r w:rsidR="000D291A">
        <w:rPr>
          <w:bCs/>
        </w:rPr>
        <w:t>’</w:t>
      </w:r>
      <w:r w:rsidR="000D291A" w:rsidRPr="00112A6C">
        <w:rPr>
          <w:bCs/>
        </w:rPr>
        <w:t>Église catholique</w:t>
      </w:r>
      <w:r w:rsidR="000D291A">
        <w:rPr>
          <w:bCs/>
        </w:rPr>
        <w:t xml:space="preserve"> », témoigne du </w:t>
      </w:r>
      <w:r w:rsidR="00B841B1">
        <w:rPr>
          <w:bCs/>
        </w:rPr>
        <w:t xml:space="preserve"> « </w:t>
      </w:r>
      <w:r w:rsidR="00112A6C" w:rsidRPr="00112A6C">
        <w:rPr>
          <w:bCs/>
        </w:rPr>
        <w:t xml:space="preserve"> rôle</w:t>
      </w:r>
      <w:r w:rsidR="00112A6C">
        <w:rPr>
          <w:bCs/>
        </w:rPr>
        <w:t xml:space="preserve"> </w:t>
      </w:r>
      <w:r w:rsidR="00112A6C" w:rsidRPr="00112A6C">
        <w:rPr>
          <w:bCs/>
        </w:rPr>
        <w:t>pacificateur</w:t>
      </w:r>
      <w:r w:rsidR="000D291A">
        <w:rPr>
          <w:bCs/>
        </w:rPr>
        <w:t> » du Conseil d’Etat</w:t>
      </w:r>
      <w:r w:rsidR="000D291A">
        <w:rPr>
          <w:rStyle w:val="Marquenotebasdepage"/>
          <w:bCs/>
        </w:rPr>
        <w:footnoteReference w:id="102"/>
      </w:r>
      <w:r w:rsidR="000D291A">
        <w:rPr>
          <w:bCs/>
        </w:rPr>
        <w:t xml:space="preserve">. </w:t>
      </w:r>
    </w:p>
    <w:p w14:paraId="59A4E3D9" w14:textId="3C379826" w:rsidR="00F35F93" w:rsidRDefault="00F35F93" w:rsidP="00F35F93">
      <w:pPr>
        <w:spacing w:line="360" w:lineRule="auto"/>
        <w:rPr>
          <w:bCs/>
        </w:rPr>
      </w:pPr>
    </w:p>
    <w:p w14:paraId="156833E2" w14:textId="77777777" w:rsidR="00877167" w:rsidRDefault="00692780" w:rsidP="00B26F20">
      <w:pPr>
        <w:spacing w:line="360" w:lineRule="auto"/>
      </w:pPr>
      <w:r>
        <w:rPr>
          <w:bCs/>
        </w:rPr>
        <w:tab/>
      </w:r>
      <w:r w:rsidRPr="00692780">
        <w:rPr>
          <w:bCs/>
        </w:rPr>
        <w:t>En séparant de la sorte les Eglises et l</w:t>
      </w:r>
      <w:r w:rsidR="007E183E">
        <w:rPr>
          <w:bCs/>
        </w:rPr>
        <w:t>’</w:t>
      </w:r>
      <w:r w:rsidRPr="00692780">
        <w:rPr>
          <w:bCs/>
        </w:rPr>
        <w:t xml:space="preserve">Etat, la loi de 1905 est aussi une loi de cohabitation </w:t>
      </w:r>
      <w:r w:rsidR="0003073B">
        <w:rPr>
          <w:bCs/>
        </w:rPr>
        <w:t xml:space="preserve">comme en témoigne </w:t>
      </w:r>
      <w:r w:rsidRPr="00692780">
        <w:rPr>
          <w:bCs/>
        </w:rPr>
        <w:t>la double nécessité pour l</w:t>
      </w:r>
      <w:r w:rsidR="007E183E">
        <w:rPr>
          <w:bCs/>
        </w:rPr>
        <w:t>’</w:t>
      </w:r>
      <w:r w:rsidRPr="00692780">
        <w:rPr>
          <w:bCs/>
        </w:rPr>
        <w:t>Etat d</w:t>
      </w:r>
      <w:r w:rsidR="007E183E">
        <w:rPr>
          <w:bCs/>
        </w:rPr>
        <w:t>’</w:t>
      </w:r>
      <w:r w:rsidRPr="00692780">
        <w:rPr>
          <w:bCs/>
        </w:rPr>
        <w:t xml:space="preserve">avoir face à lui des organes représentatifs des religions </w:t>
      </w:r>
      <w:r w:rsidR="0003073B">
        <w:rPr>
          <w:bCs/>
        </w:rPr>
        <w:t>et</w:t>
      </w:r>
      <w:r w:rsidRPr="00692780">
        <w:rPr>
          <w:bCs/>
        </w:rPr>
        <w:t xml:space="preserve"> </w:t>
      </w:r>
      <w:r w:rsidR="000D291A" w:rsidRPr="00692780">
        <w:rPr>
          <w:bCs/>
        </w:rPr>
        <w:t>d</w:t>
      </w:r>
      <w:r w:rsidR="000D291A">
        <w:rPr>
          <w:bCs/>
        </w:rPr>
        <w:t>’organiser la l</w:t>
      </w:r>
      <w:r w:rsidRPr="00692780">
        <w:rPr>
          <w:bCs/>
        </w:rPr>
        <w:t>utte contre les mouvements sectaires</w:t>
      </w:r>
      <w:r w:rsidR="0003073B">
        <w:rPr>
          <w:bCs/>
        </w:rPr>
        <w:t xml:space="preserve">. </w:t>
      </w:r>
      <w:r w:rsidR="000D291A">
        <w:rPr>
          <w:bCs/>
        </w:rPr>
        <w:t>Si bien</w:t>
      </w:r>
      <w:r w:rsidR="0003073B">
        <w:rPr>
          <w:bCs/>
        </w:rPr>
        <w:t xml:space="preserve"> que la vision d</w:t>
      </w:r>
      <w:r w:rsidR="007E183E">
        <w:rPr>
          <w:bCs/>
        </w:rPr>
        <w:t>’</w:t>
      </w:r>
      <w:r w:rsidR="0003073B">
        <w:rPr>
          <w:bCs/>
        </w:rPr>
        <w:t>une</w:t>
      </w:r>
      <w:r w:rsidRPr="00692780">
        <w:rPr>
          <w:bCs/>
        </w:rPr>
        <w:t xml:space="preserve"> laïcité de non reconnaissance </w:t>
      </w:r>
      <w:r w:rsidR="0003073B">
        <w:rPr>
          <w:bCs/>
        </w:rPr>
        <w:t xml:space="preserve">érigée en absolue </w:t>
      </w:r>
      <w:r w:rsidRPr="00692780">
        <w:rPr>
          <w:bCs/>
        </w:rPr>
        <w:t>« ne résiste pas à l</w:t>
      </w:r>
      <w:r w:rsidR="007E183E">
        <w:rPr>
          <w:bCs/>
        </w:rPr>
        <w:t>’</w:t>
      </w:r>
      <w:r w:rsidRPr="00692780">
        <w:rPr>
          <w:bCs/>
        </w:rPr>
        <w:t>examen des faits »</w:t>
      </w:r>
      <w:r w:rsidRPr="00692780">
        <w:rPr>
          <w:bCs/>
          <w:vertAlign w:val="superscript"/>
        </w:rPr>
        <w:footnoteReference w:id="103"/>
      </w:r>
      <w:r w:rsidRPr="00692780">
        <w:rPr>
          <w:bCs/>
        </w:rPr>
        <w:t xml:space="preserve">. </w:t>
      </w:r>
      <w:r w:rsidR="0003073B">
        <w:t xml:space="preserve">La loi de 1905 ne </w:t>
      </w:r>
      <w:r w:rsidR="0003073B" w:rsidRPr="00692780">
        <w:t>sépare</w:t>
      </w:r>
      <w:r w:rsidR="0003073B">
        <w:t xml:space="preserve"> pas </w:t>
      </w:r>
      <w:r w:rsidR="0003073B" w:rsidRPr="00692780">
        <w:t>l</w:t>
      </w:r>
      <w:r w:rsidR="007E183E">
        <w:t>’</w:t>
      </w:r>
      <w:r w:rsidR="0003073B" w:rsidRPr="00692780">
        <w:t>Etat des racines chrétiennes,</w:t>
      </w:r>
      <w:r w:rsidR="0003073B">
        <w:t xml:space="preserve"> le calendrier officiel réserve une place aux </w:t>
      </w:r>
      <w:r w:rsidR="0003073B" w:rsidRPr="00692780">
        <w:t>fêtes</w:t>
      </w:r>
      <w:r w:rsidR="0003073B">
        <w:t xml:space="preserve"> religieuses</w:t>
      </w:r>
      <w:r w:rsidR="0003073B" w:rsidRPr="00692780">
        <w:t xml:space="preserve">, </w:t>
      </w:r>
      <w:r w:rsidR="0003073B">
        <w:t xml:space="preserve">les </w:t>
      </w:r>
      <w:r w:rsidR="0003073B" w:rsidRPr="00692780">
        <w:t>calvaires sont maintenus, etc</w:t>
      </w:r>
      <w:r w:rsidR="0003073B">
        <w:t xml:space="preserve">. </w:t>
      </w:r>
    </w:p>
    <w:p w14:paraId="2D38E0E1" w14:textId="77777777" w:rsidR="00877167" w:rsidRDefault="00877167" w:rsidP="00B26F20">
      <w:pPr>
        <w:spacing w:line="360" w:lineRule="auto"/>
      </w:pPr>
    </w:p>
    <w:p w14:paraId="3A84F0AB" w14:textId="1F5327AA" w:rsidR="0003073B" w:rsidRDefault="0003073B" w:rsidP="00B87269">
      <w:pPr>
        <w:spacing w:line="360" w:lineRule="auto"/>
        <w:ind w:firstLine="708"/>
        <w:rPr>
          <w:bCs/>
        </w:rPr>
      </w:pPr>
      <w:r>
        <w:t>Si l</w:t>
      </w:r>
      <w:r w:rsidR="007E183E">
        <w:t>’</w:t>
      </w:r>
      <w:r>
        <w:t>on s</w:t>
      </w:r>
      <w:r w:rsidR="007E183E">
        <w:t>’</w:t>
      </w:r>
      <w:r>
        <w:t xml:space="preserve">en tient strictement aux </w:t>
      </w:r>
      <w:r w:rsidR="00EA4D34">
        <w:t xml:space="preserve">principes </w:t>
      </w:r>
      <w:r>
        <w:t xml:space="preserve">énoncés par la loi, </w:t>
      </w:r>
      <w:r w:rsidR="00EA4D34">
        <w:t>la liberté de conscience et le libre exercice des cultes</w:t>
      </w:r>
      <w:r>
        <w:t xml:space="preserve"> sont réaffirmés</w:t>
      </w:r>
      <w:r w:rsidR="00877167">
        <w:t xml:space="preserve"> </w:t>
      </w:r>
      <w:r>
        <w:t>tandis qu</w:t>
      </w:r>
      <w:r w:rsidR="007E183E">
        <w:t>’</w:t>
      </w:r>
      <w:r>
        <w:t xml:space="preserve">il est mis </w:t>
      </w:r>
      <w:r w:rsidR="00EA4D34">
        <w:t xml:space="preserve">un terme définitif après la parenthèse de 1795-1802 au financement direct des cultes par des collectivités publiques </w:t>
      </w:r>
      <w:r w:rsidR="00692780">
        <w:t xml:space="preserve">en vertu </w:t>
      </w:r>
      <w:r w:rsidR="003376B1">
        <w:t>de leur non-subventionnement procédant de leur non-</w:t>
      </w:r>
      <w:r>
        <w:t>reconnaissance</w:t>
      </w:r>
      <w:r w:rsidR="00692780" w:rsidRPr="00692780">
        <w:t>.</w:t>
      </w:r>
      <w:r w:rsidR="00692780">
        <w:t xml:space="preserve"> Aussi la loi de 1905 n</w:t>
      </w:r>
      <w:r w:rsidR="007E183E">
        <w:t>’</w:t>
      </w:r>
      <w:r w:rsidR="00692780">
        <w:t>est-elle</w:t>
      </w:r>
      <w:r w:rsidR="00EA4D34">
        <w:t xml:space="preserve"> qu</w:t>
      </w:r>
      <w:r w:rsidR="007E183E">
        <w:t>’</w:t>
      </w:r>
      <w:r w:rsidR="00EA4D34">
        <w:t xml:space="preserve">une pierre sur le chemin qui mène </w:t>
      </w:r>
      <w:r w:rsidR="00D106BF">
        <w:t xml:space="preserve">à une </w:t>
      </w:r>
      <w:r w:rsidR="00B841B1">
        <w:t xml:space="preserve">société </w:t>
      </w:r>
      <w:r w:rsidR="00D106BF">
        <w:t>sécularisée dans un Etat laïque</w:t>
      </w:r>
      <w:r w:rsidR="00692780">
        <w:t>. S</w:t>
      </w:r>
      <w:r w:rsidR="00EA4D34">
        <w:t xml:space="preserve">ans doute </w:t>
      </w:r>
      <w:r w:rsidR="00692780">
        <w:t xml:space="preserve">est-elle </w:t>
      </w:r>
      <w:r w:rsidR="00EA4D34">
        <w:t xml:space="preserve">très importante, mais la séparation </w:t>
      </w:r>
      <w:r w:rsidR="00692780">
        <w:t>entre les Eglises et l</w:t>
      </w:r>
      <w:r w:rsidR="007E183E">
        <w:t>’</w:t>
      </w:r>
      <w:r w:rsidR="00692780">
        <w:t xml:space="preserve">Etat </w:t>
      </w:r>
      <w:r w:rsidR="00D106BF">
        <w:t xml:space="preserve">telle que conçue en 1905 </w:t>
      </w:r>
      <w:r w:rsidR="00EA4D34">
        <w:t>n</w:t>
      </w:r>
      <w:r w:rsidR="007E183E">
        <w:t>’</w:t>
      </w:r>
      <w:r w:rsidR="00EA4D34">
        <w:t>est pas à elle seule la laïcité.</w:t>
      </w:r>
    </w:p>
    <w:p w14:paraId="54256D36" w14:textId="77777777" w:rsidR="00B87269" w:rsidRDefault="00B87269" w:rsidP="00B87269">
      <w:pPr>
        <w:spacing w:line="360" w:lineRule="auto"/>
      </w:pPr>
    </w:p>
    <w:p w14:paraId="54E2736A" w14:textId="30A4BCE0" w:rsidR="0003073B" w:rsidRDefault="0003073B" w:rsidP="0003073B">
      <w:pPr>
        <w:spacing w:line="360" w:lineRule="auto"/>
        <w:rPr>
          <w:bCs/>
        </w:rPr>
      </w:pPr>
      <w:r>
        <w:tab/>
        <w:t xml:space="preserve">Cette </w:t>
      </w:r>
      <w:r w:rsidR="00DE02EE">
        <w:rPr>
          <w:bCs/>
        </w:rPr>
        <w:t xml:space="preserve">identification de la loi à la laïcité pour </w:t>
      </w:r>
      <w:r w:rsidR="00D106BF">
        <w:rPr>
          <w:bCs/>
        </w:rPr>
        <w:t>ne pas être exclusive, n</w:t>
      </w:r>
      <w:r w:rsidR="007E183E">
        <w:rPr>
          <w:bCs/>
        </w:rPr>
        <w:t>’</w:t>
      </w:r>
      <w:r w:rsidR="00D106BF">
        <w:rPr>
          <w:bCs/>
        </w:rPr>
        <w:t xml:space="preserve">en est pas moins </w:t>
      </w:r>
      <w:r w:rsidR="00DE02EE">
        <w:rPr>
          <w:bCs/>
        </w:rPr>
        <w:t>exacte</w:t>
      </w:r>
      <w:r w:rsidR="00D106BF">
        <w:rPr>
          <w:bCs/>
        </w:rPr>
        <w:t xml:space="preserve"> en raison de la neutralité qu</w:t>
      </w:r>
      <w:r w:rsidR="007E183E">
        <w:rPr>
          <w:bCs/>
        </w:rPr>
        <w:t>’</w:t>
      </w:r>
      <w:r w:rsidR="00D106BF">
        <w:rPr>
          <w:bCs/>
        </w:rPr>
        <w:t>elle implique</w:t>
      </w:r>
      <w:r w:rsidR="00DE02EE">
        <w:rPr>
          <w:bCs/>
        </w:rPr>
        <w:t xml:space="preserve">. </w:t>
      </w:r>
      <w:r w:rsidR="00692780">
        <w:rPr>
          <w:bCs/>
        </w:rPr>
        <w:t>Pour autant, la première ne doit</w:t>
      </w:r>
      <w:r w:rsidR="00DE02EE">
        <w:rPr>
          <w:bCs/>
        </w:rPr>
        <w:t xml:space="preserve"> pas être l</w:t>
      </w:r>
      <w:r w:rsidR="007E183E">
        <w:rPr>
          <w:bCs/>
        </w:rPr>
        <w:t>’</w:t>
      </w:r>
      <w:r w:rsidR="00DE02EE">
        <w:rPr>
          <w:bCs/>
        </w:rPr>
        <w:t>objet d</w:t>
      </w:r>
      <w:r w:rsidR="007E183E">
        <w:rPr>
          <w:bCs/>
        </w:rPr>
        <w:t>’</w:t>
      </w:r>
      <w:r w:rsidR="00DE02EE">
        <w:rPr>
          <w:bCs/>
        </w:rPr>
        <w:t>un fétichisme au nom de la seconde. La laïcité peut difficilement être érigée au rang de principe fondateur de la République, cette dernière lui préexistant et s</w:t>
      </w:r>
      <w:r w:rsidR="007E183E">
        <w:rPr>
          <w:bCs/>
        </w:rPr>
        <w:t>’</w:t>
      </w:r>
      <w:r w:rsidR="00DE02EE">
        <w:rPr>
          <w:bCs/>
        </w:rPr>
        <w:t>accommodant d</w:t>
      </w:r>
      <w:r w:rsidR="007E183E">
        <w:rPr>
          <w:bCs/>
        </w:rPr>
        <w:t>’</w:t>
      </w:r>
      <w:r w:rsidR="00DE02EE">
        <w:rPr>
          <w:bCs/>
        </w:rPr>
        <w:t>une absence de séparation (1792-1795 et 1848)</w:t>
      </w:r>
      <w:r w:rsidR="00FF4E4C">
        <w:rPr>
          <w:bCs/>
        </w:rPr>
        <w:t>, au point qu</w:t>
      </w:r>
      <w:r w:rsidR="007E183E">
        <w:rPr>
          <w:bCs/>
        </w:rPr>
        <w:t>’</w:t>
      </w:r>
      <w:r w:rsidR="00FF4E4C">
        <w:rPr>
          <w:bCs/>
        </w:rPr>
        <w:t>en la matière point l</w:t>
      </w:r>
      <w:r w:rsidR="007E183E">
        <w:rPr>
          <w:bCs/>
        </w:rPr>
        <w:t>’</w:t>
      </w:r>
      <w:r w:rsidR="00FF4E4C">
        <w:rPr>
          <w:bCs/>
        </w:rPr>
        <w:t>absence de « continuité républicaine »</w:t>
      </w:r>
      <w:r w:rsidR="00FF4E4C">
        <w:rPr>
          <w:rStyle w:val="Marquenotebasdepage"/>
          <w:bCs/>
        </w:rPr>
        <w:footnoteReference w:id="104"/>
      </w:r>
      <w:r w:rsidR="00DE02EE">
        <w:rPr>
          <w:bCs/>
        </w:rPr>
        <w:t>. Comme ciment d</w:t>
      </w:r>
      <w:r w:rsidR="007E183E">
        <w:rPr>
          <w:bCs/>
        </w:rPr>
        <w:t>’</w:t>
      </w:r>
      <w:r w:rsidR="00DE02EE">
        <w:rPr>
          <w:bCs/>
        </w:rPr>
        <w:t>une société, l</w:t>
      </w:r>
      <w:r w:rsidR="007E183E">
        <w:rPr>
          <w:bCs/>
        </w:rPr>
        <w:t>’</w:t>
      </w:r>
      <w:r w:rsidR="00DE02EE">
        <w:rPr>
          <w:bCs/>
        </w:rPr>
        <w:t xml:space="preserve">usage récurrent </w:t>
      </w:r>
      <w:r>
        <w:rPr>
          <w:bCs/>
        </w:rPr>
        <w:t xml:space="preserve">et conjugué </w:t>
      </w:r>
      <w:r w:rsidR="00DE02EE">
        <w:rPr>
          <w:bCs/>
        </w:rPr>
        <w:t>de la laïcité et de la loi de 1905 est souvent abusif</w:t>
      </w:r>
      <w:r w:rsidR="00B26F20" w:rsidRPr="00B26F20">
        <w:rPr>
          <w:bCs/>
        </w:rPr>
        <w:t xml:space="preserve"> </w:t>
      </w:r>
      <w:r w:rsidR="00B26F20">
        <w:rPr>
          <w:bCs/>
        </w:rPr>
        <w:t>et prospère à partir des années 1990, la laïcité devenant « une exception française »</w:t>
      </w:r>
      <w:r w:rsidR="00B26F20">
        <w:rPr>
          <w:rStyle w:val="Marquenotebasdepage"/>
          <w:bCs/>
        </w:rPr>
        <w:footnoteReference w:id="105"/>
      </w:r>
      <w:r w:rsidR="00B26F20">
        <w:rPr>
          <w:bCs/>
        </w:rPr>
        <w:t xml:space="preserve">. Cette profonde tendance occulte </w:t>
      </w:r>
      <w:r w:rsidR="00DE02EE">
        <w:rPr>
          <w:bCs/>
        </w:rPr>
        <w:t>la question sociale</w:t>
      </w:r>
      <w:r w:rsidR="00DE02EE">
        <w:rPr>
          <w:rStyle w:val="Marquenotebasdepage"/>
          <w:bCs/>
        </w:rPr>
        <w:footnoteReference w:id="106"/>
      </w:r>
      <w:r w:rsidR="00DE02EE">
        <w:rPr>
          <w:bCs/>
        </w:rPr>
        <w:t xml:space="preserve">, thématique contemporaine de la fin du XIXème </w:t>
      </w:r>
      <w:r w:rsidR="00B26F20">
        <w:rPr>
          <w:bCs/>
        </w:rPr>
        <w:t xml:space="preserve">siècle. Or, plus que </w:t>
      </w:r>
      <w:r w:rsidR="00B26F20" w:rsidRPr="00B26F20">
        <w:rPr>
          <w:bCs/>
        </w:rPr>
        <w:t>la laïcité</w:t>
      </w:r>
      <w:r w:rsidR="00B26F20">
        <w:rPr>
          <w:bCs/>
        </w:rPr>
        <w:t>, l</w:t>
      </w:r>
      <w:r w:rsidR="00B26F20" w:rsidRPr="00B26F20">
        <w:rPr>
          <w:bCs/>
        </w:rPr>
        <w:t>a Républi</w:t>
      </w:r>
      <w:r w:rsidR="00B26F20">
        <w:rPr>
          <w:bCs/>
        </w:rPr>
        <w:t>que française s</w:t>
      </w:r>
      <w:r w:rsidR="007E183E">
        <w:rPr>
          <w:bCs/>
        </w:rPr>
        <w:t>’</w:t>
      </w:r>
      <w:r w:rsidR="00B26F20">
        <w:rPr>
          <w:bCs/>
        </w:rPr>
        <w:t xml:space="preserve">est construite </w:t>
      </w:r>
      <w:r w:rsidR="00B26F20" w:rsidRPr="00B26F20">
        <w:rPr>
          <w:bCs/>
        </w:rPr>
        <w:t>autour de l</w:t>
      </w:r>
      <w:r w:rsidR="007E183E">
        <w:rPr>
          <w:bCs/>
        </w:rPr>
        <w:t>’</w:t>
      </w:r>
      <w:r w:rsidR="00B26F20" w:rsidRPr="00B26F20">
        <w:rPr>
          <w:bCs/>
        </w:rPr>
        <w:t>idéal d</w:t>
      </w:r>
      <w:r w:rsidR="007E183E">
        <w:rPr>
          <w:bCs/>
        </w:rPr>
        <w:t>’</w:t>
      </w:r>
      <w:r w:rsidR="00B26F20" w:rsidRPr="00B26F20">
        <w:rPr>
          <w:bCs/>
        </w:rPr>
        <w:t xml:space="preserve">égalité mis à mal par la crise économique et </w:t>
      </w:r>
      <w:r w:rsidR="00692780">
        <w:rPr>
          <w:bCs/>
        </w:rPr>
        <w:t>par un profonde remise en cause de ses fondements et modalités</w:t>
      </w:r>
      <w:r w:rsidR="00FA38E9">
        <w:rPr>
          <w:rStyle w:val="Marquenotebasdepage"/>
          <w:bCs/>
        </w:rPr>
        <w:footnoteReference w:id="107"/>
      </w:r>
      <w:r w:rsidR="00692780">
        <w:rPr>
          <w:bCs/>
        </w:rPr>
        <w:t>.</w:t>
      </w:r>
      <w:r>
        <w:rPr>
          <w:bCs/>
        </w:rPr>
        <w:t xml:space="preserve"> En d</w:t>
      </w:r>
      <w:r w:rsidR="007E183E">
        <w:rPr>
          <w:bCs/>
        </w:rPr>
        <w:t>’</w:t>
      </w:r>
      <w:r>
        <w:rPr>
          <w:bCs/>
        </w:rPr>
        <w:t>autres termes, la loi de 1905 n</w:t>
      </w:r>
      <w:r w:rsidR="007E183E">
        <w:rPr>
          <w:bCs/>
        </w:rPr>
        <w:t>’</w:t>
      </w:r>
      <w:r>
        <w:rPr>
          <w:bCs/>
        </w:rPr>
        <w:t>est pas à elle seule la laïcité, et cette dernière n</w:t>
      </w:r>
      <w:r w:rsidR="007E183E">
        <w:rPr>
          <w:bCs/>
        </w:rPr>
        <w:t>’</w:t>
      </w:r>
      <w:r>
        <w:rPr>
          <w:bCs/>
        </w:rPr>
        <w:t>est pas l</w:t>
      </w:r>
      <w:r w:rsidR="007E183E">
        <w:rPr>
          <w:bCs/>
        </w:rPr>
        <w:t>’</w:t>
      </w:r>
      <w:r>
        <w:rPr>
          <w:bCs/>
        </w:rPr>
        <w:t>alpha et l</w:t>
      </w:r>
      <w:r w:rsidR="007E183E">
        <w:rPr>
          <w:bCs/>
        </w:rPr>
        <w:t>’</w:t>
      </w:r>
      <w:r>
        <w:rPr>
          <w:bCs/>
        </w:rPr>
        <w:t>oméga de la République, sa mise en avant ne peut servir à masquer les ratés d</w:t>
      </w:r>
      <w:r w:rsidR="007E183E">
        <w:rPr>
          <w:bCs/>
        </w:rPr>
        <w:t>’</w:t>
      </w:r>
      <w:r>
        <w:rPr>
          <w:bCs/>
        </w:rPr>
        <w:t>une République démocratique et sociale.</w:t>
      </w:r>
    </w:p>
    <w:p w14:paraId="20709880" w14:textId="77777777" w:rsidR="004668A3" w:rsidRDefault="004668A3" w:rsidP="0003073B">
      <w:pPr>
        <w:spacing w:line="360" w:lineRule="auto"/>
        <w:rPr>
          <w:bCs/>
        </w:rPr>
      </w:pPr>
    </w:p>
    <w:p w14:paraId="1A971FF9" w14:textId="40D45C4F" w:rsidR="004668A3" w:rsidRDefault="00C84A75" w:rsidP="004668A3">
      <w:pPr>
        <w:spacing w:line="360" w:lineRule="auto"/>
        <w:jc w:val="right"/>
        <w:rPr>
          <w:bCs/>
        </w:rPr>
      </w:pPr>
      <w:r>
        <w:rPr>
          <w:bCs/>
        </w:rPr>
        <w:t>Saint-Denis, le 27 mai</w:t>
      </w:r>
    </w:p>
    <w:sectPr w:rsidR="004668A3" w:rsidSect="00821D02">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E9DA" w14:textId="77777777" w:rsidR="00890B54" w:rsidRDefault="00890B54" w:rsidP="00A52E72">
      <w:r>
        <w:separator/>
      </w:r>
    </w:p>
  </w:endnote>
  <w:endnote w:type="continuationSeparator" w:id="0">
    <w:p w14:paraId="59BC946E" w14:textId="77777777" w:rsidR="00890B54" w:rsidRDefault="00890B54" w:rsidP="00A5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panose1 w:val="020006030900000200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5C61" w14:textId="77777777" w:rsidR="00890B54" w:rsidRDefault="00890B54" w:rsidP="00F71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35FECB" w14:textId="77777777" w:rsidR="00890B54" w:rsidRDefault="00890B54" w:rsidP="00F71A0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C5C9" w14:textId="77777777" w:rsidR="00890B54" w:rsidRDefault="00890B54" w:rsidP="00F71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1898">
      <w:rPr>
        <w:rStyle w:val="Numrodepage"/>
        <w:noProof/>
      </w:rPr>
      <w:t>1</w:t>
    </w:r>
    <w:r>
      <w:rPr>
        <w:rStyle w:val="Numrodepage"/>
      </w:rPr>
      <w:fldChar w:fldCharType="end"/>
    </w:r>
  </w:p>
  <w:p w14:paraId="414D4C88" w14:textId="77777777" w:rsidR="00890B54" w:rsidRDefault="00890B54" w:rsidP="00F71A0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EC77" w14:textId="77777777" w:rsidR="00890B54" w:rsidRDefault="00890B54" w:rsidP="00A52E72">
      <w:r>
        <w:separator/>
      </w:r>
    </w:p>
  </w:footnote>
  <w:footnote w:type="continuationSeparator" w:id="0">
    <w:p w14:paraId="0F95D88F" w14:textId="77777777" w:rsidR="00890B54" w:rsidRDefault="00890B54" w:rsidP="00A52E72">
      <w:r>
        <w:continuationSeparator/>
      </w:r>
    </w:p>
  </w:footnote>
  <w:footnote w:id="1">
    <w:p w14:paraId="2FC95B50" w14:textId="0FB2A8B2" w:rsidR="00890B54" w:rsidRDefault="00890B54">
      <w:pPr>
        <w:pStyle w:val="Notedebasdepage"/>
      </w:pPr>
      <w:r>
        <w:rPr>
          <w:rStyle w:val="Marquenotebasdepage"/>
        </w:rPr>
        <w:footnoteRef/>
      </w:r>
      <w:r>
        <w:t xml:space="preserve"> Matthieu, XXII, 21.</w:t>
      </w:r>
    </w:p>
  </w:footnote>
  <w:footnote w:id="2">
    <w:p w14:paraId="1F18FF47" w14:textId="5D11A402" w:rsidR="00890B54" w:rsidRDefault="00890B54">
      <w:pPr>
        <w:pStyle w:val="Notedebasdepage"/>
      </w:pPr>
      <w:r>
        <w:rPr>
          <w:rStyle w:val="Marquenotebasdepage"/>
        </w:rPr>
        <w:footnoteRef/>
      </w:r>
      <w:r>
        <w:t xml:space="preserve"> V. Hugo, </w:t>
      </w:r>
      <w:r w:rsidRPr="00334792">
        <w:rPr>
          <w:i/>
        </w:rPr>
        <w:t>Écrits politiques</w:t>
      </w:r>
      <w:r>
        <w:t>, Paris, Le livre de Poche, 2002, p. 123. A l’occasion des débats relatifs à la liberté de l’enseignement le 15 janvier 1850 devant l’Assemblée législative, V. Hugo déclare : « En un mot, je veux, je le répète, ce que voulaient nos pères, l’Eglise chez elle, l’Etat chez lui ».</w:t>
      </w:r>
    </w:p>
  </w:footnote>
  <w:footnote w:id="3">
    <w:p w14:paraId="5E357BB6" w14:textId="57A35C89" w:rsidR="00890B54" w:rsidRDefault="00890B54" w:rsidP="00900B4E">
      <w:pPr>
        <w:pStyle w:val="Notedebasdepage"/>
      </w:pPr>
      <w:r>
        <w:rPr>
          <w:rStyle w:val="Marquenotebasdepage"/>
        </w:rPr>
        <w:footnoteRef/>
      </w:r>
      <w:r>
        <w:t xml:space="preserve"> V. C. Benelbaz, </w:t>
      </w:r>
      <w:r w:rsidRPr="009B521C">
        <w:rPr>
          <w:i/>
        </w:rPr>
        <w:t>Le principe de laïcité en droit public français,</w:t>
      </w:r>
      <w:r>
        <w:t xml:space="preserve"> Paris, L’Harmattan, 2011, spéc. pp. 89-97.</w:t>
      </w:r>
    </w:p>
  </w:footnote>
  <w:footnote w:id="4">
    <w:p w14:paraId="6B498BAB" w14:textId="2C400B61" w:rsidR="00890B54" w:rsidRDefault="00890B54">
      <w:pPr>
        <w:pStyle w:val="Notedebasdepage"/>
      </w:pPr>
      <w:r>
        <w:rPr>
          <w:rStyle w:val="Marquenotebasdepage"/>
        </w:rPr>
        <w:footnoteRef/>
      </w:r>
      <w:r w:rsidRPr="00EF1E47">
        <w:t xml:space="preserve"> J. Baubérot et M. Wieviorka, </w:t>
      </w:r>
      <w:r w:rsidRPr="00EF1E47">
        <w:rPr>
          <w:i/>
        </w:rPr>
        <w:t>De la séparation des Eglises et de l</w:t>
      </w:r>
      <w:r>
        <w:rPr>
          <w:i/>
        </w:rPr>
        <w:t>’</w:t>
      </w:r>
      <w:r w:rsidRPr="00EF1E47">
        <w:rPr>
          <w:i/>
        </w:rPr>
        <w:t>Etat à l</w:t>
      </w:r>
      <w:r>
        <w:rPr>
          <w:i/>
        </w:rPr>
        <w:t>’</w:t>
      </w:r>
      <w:r w:rsidRPr="00EF1E47">
        <w:rPr>
          <w:i/>
        </w:rPr>
        <w:t>avenir de la laïcité</w:t>
      </w:r>
      <w:r w:rsidRPr="00EF1E47">
        <w:t>, La Tour d</w:t>
      </w:r>
      <w:r>
        <w:t>’</w:t>
      </w:r>
      <w:r w:rsidRPr="00EF1E47">
        <w:t>Ai</w:t>
      </w:r>
      <w:r>
        <w:t xml:space="preserve">gues, Editions de l’Aube, 2005 ; J.-M. </w:t>
      </w:r>
      <w:r w:rsidRPr="0020346C">
        <w:t>Mayeur, La sépa</w:t>
      </w:r>
      <w:r>
        <w:t xml:space="preserve">ration des Eglises et de l’Etat, </w:t>
      </w:r>
      <w:r w:rsidRPr="0020346C">
        <w:t>Paris</w:t>
      </w:r>
      <w:r>
        <w:t xml:space="preserve">, Editions </w:t>
      </w:r>
      <w:r w:rsidRPr="0020346C">
        <w:t>de l</w:t>
      </w:r>
      <w:r>
        <w:t>’</w:t>
      </w:r>
      <w:r w:rsidRPr="0020346C">
        <w:t>atelier, 2005.</w:t>
      </w:r>
    </w:p>
  </w:footnote>
  <w:footnote w:id="5">
    <w:p w14:paraId="67F9C8BC" w14:textId="1A11FC43" w:rsidR="00890B54" w:rsidRDefault="00890B54">
      <w:pPr>
        <w:pStyle w:val="Notedebasdepage"/>
      </w:pPr>
      <w:r>
        <w:rPr>
          <w:rStyle w:val="Marquenotebasdepage"/>
        </w:rPr>
        <w:footnoteRef/>
      </w:r>
      <w:r>
        <w:t xml:space="preserve"> Tel est le sens de la mission dévolue à la commission présidée par J.-P. Machelon, dont est issu le rapport </w:t>
      </w:r>
      <w:r w:rsidRPr="004F74BD">
        <w:rPr>
          <w:bCs/>
          <w:i/>
        </w:rPr>
        <w:t>Les relations des cultes avec les pouvoirs publics</w:t>
      </w:r>
      <w:r w:rsidRPr="004F74BD">
        <w:rPr>
          <w:bCs/>
        </w:rPr>
        <w:t>, Paris, La documentation française, 2006</w:t>
      </w:r>
      <w:r>
        <w:rPr>
          <w:bCs/>
        </w:rPr>
        <w:t xml:space="preserve">. Sur un plan académique : </w:t>
      </w:r>
      <w:r>
        <w:t xml:space="preserve">Y. C. Zarka, </w:t>
      </w:r>
      <w:r w:rsidRPr="00CA4F8A">
        <w:rPr>
          <w:i/>
        </w:rPr>
        <w:t xml:space="preserve">Faut-il réviser la loi de </w:t>
      </w:r>
      <w:r w:rsidRPr="00CA4F8A">
        <w:t>1905 ?</w:t>
      </w:r>
      <w:r>
        <w:t xml:space="preserve"> Paris, PUF, 2005 ; M.-J. Redor-Fichot, G. Armand, et J.-M. Larralde, Quel avenir pour la laïcité cent ans après la loi de 1905 ? </w:t>
      </w:r>
      <w:r w:rsidRPr="00CA4F8A">
        <w:rPr>
          <w:i/>
        </w:rPr>
        <w:t>Cahiers de la recherche sur les Droits Fondamentaux,</w:t>
      </w:r>
      <w:r>
        <w:t xml:space="preserve"> 2005, n°4. </w:t>
      </w:r>
    </w:p>
  </w:footnote>
  <w:footnote w:id="6">
    <w:p w14:paraId="685D1F2A" w14:textId="0AB81511" w:rsidR="00890B54" w:rsidRDefault="00890B54" w:rsidP="00660620">
      <w:pPr>
        <w:pStyle w:val="Notedebasdepage"/>
      </w:pPr>
      <w:r>
        <w:rPr>
          <w:rStyle w:val="Marquenotebasdepage"/>
        </w:rPr>
        <w:footnoteRef/>
      </w:r>
      <w:r>
        <w:t xml:space="preserve"> On ne compte pas les revues de divers champs disciplinaires consacrant un numéro au centenaire de la loi ou prenant prétexte de l’anniversaire pour traiter de la laïcité. Parmi l’abondance des sources citons pour le droit : La laïcité, </w:t>
      </w:r>
      <w:r w:rsidRPr="00EF1E47">
        <w:rPr>
          <w:i/>
          <w:iCs/>
        </w:rPr>
        <w:t>Archives de philosophie du droit</w:t>
      </w:r>
      <w:r>
        <w:t xml:space="preserve">, </w:t>
      </w:r>
      <w:r w:rsidRPr="00EF1E47">
        <w:t>2005</w:t>
      </w:r>
      <w:r>
        <w:t>, tome 48 ; L</w:t>
      </w:r>
      <w:r w:rsidRPr="00917801">
        <w:t xml:space="preserve">a laïcité : </w:t>
      </w:r>
      <w:r>
        <w:t xml:space="preserve">mémoire et exigences du présent, </w:t>
      </w:r>
      <w:r w:rsidRPr="00917801">
        <w:rPr>
          <w:i/>
          <w:iCs/>
        </w:rPr>
        <w:t>Problèmes politiques et sociaux</w:t>
      </w:r>
      <w:r>
        <w:t xml:space="preserve">, </w:t>
      </w:r>
      <w:r w:rsidRPr="00917801">
        <w:t>2005</w:t>
      </w:r>
      <w:r>
        <w:t>, n</w:t>
      </w:r>
      <w:r w:rsidRPr="00917801">
        <w:t>°917</w:t>
      </w:r>
      <w:r>
        <w:t xml:space="preserve"> ; </w:t>
      </w:r>
      <w:r w:rsidRPr="00917801">
        <w:t>Laïcité, séparation, sécularisation 1905-2005</w:t>
      </w:r>
      <w:r>
        <w:t xml:space="preserve">, </w:t>
      </w:r>
      <w:r>
        <w:rPr>
          <w:i/>
          <w:iCs/>
        </w:rPr>
        <w:t>Vingtième siècle</w:t>
      </w:r>
      <w:r>
        <w:t xml:space="preserve">, </w:t>
      </w:r>
      <w:r w:rsidRPr="00917801">
        <w:t>2005</w:t>
      </w:r>
      <w:r>
        <w:t xml:space="preserve">, </w:t>
      </w:r>
      <w:r w:rsidRPr="00917801">
        <w:t>n°8</w:t>
      </w:r>
      <w:r>
        <w:t xml:space="preserve">7 ; Les questions de 1905, Les questions de 1905, </w:t>
      </w:r>
      <w:r>
        <w:rPr>
          <w:i/>
          <w:iCs/>
        </w:rPr>
        <w:t>Esprit</w:t>
      </w:r>
      <w:r>
        <w:t xml:space="preserve">, juin </w:t>
      </w:r>
      <w:r w:rsidRPr="00CA6D4F">
        <w:t>2005</w:t>
      </w:r>
      <w:r>
        <w:t xml:space="preserve">, n°315 ; P. Malaurie, </w:t>
      </w:r>
      <w:r>
        <w:rPr>
          <w:bCs/>
        </w:rPr>
        <w:t>L’E</w:t>
      </w:r>
      <w:r w:rsidRPr="00121AE5">
        <w:rPr>
          <w:bCs/>
        </w:rPr>
        <w:t>tat et la religion</w:t>
      </w:r>
      <w:r>
        <w:rPr>
          <w:bCs/>
        </w:rPr>
        <w:t xml:space="preserve"> </w:t>
      </w:r>
      <w:r w:rsidRPr="00121AE5">
        <w:rPr>
          <w:bCs/>
        </w:rPr>
        <w:t>(Le centenaire de la loi de 1905</w:t>
      </w:r>
      <w:r>
        <w:rPr>
          <w:bCs/>
        </w:rPr>
        <w:t xml:space="preserve">), </w:t>
      </w:r>
      <w:r>
        <w:t xml:space="preserve">Defrénois, 15 avril 2005, </w:t>
      </w:r>
      <w:r w:rsidRPr="00121AE5">
        <w:t>n° 7,</w:t>
      </w:r>
      <w:r>
        <w:t xml:space="preserve"> p.</w:t>
      </w:r>
      <w:r w:rsidRPr="00121AE5">
        <w:t> 572</w:t>
      </w:r>
      <w:r>
        <w:t xml:space="preserve"> et s.</w:t>
      </w:r>
      <w:r w:rsidRPr="005978A8">
        <w:t xml:space="preserve"> </w:t>
      </w:r>
      <w:r>
        <w:t xml:space="preserve">S. Basdevant-Gaudemet a réalisé une conséquente chronique bibliographique à cette occasion: </w:t>
      </w:r>
      <w:r w:rsidRPr="005978A8">
        <w:t xml:space="preserve">Chronique de quelques publications juridiques françaises à l’occasion du centenaire de la loi du 9 décembre 1905 sur la séparation des Eglises et de l’Etat, </w:t>
      </w:r>
      <w:r w:rsidRPr="005978A8">
        <w:rPr>
          <w:i/>
          <w:iCs/>
        </w:rPr>
        <w:t>RDP</w:t>
      </w:r>
      <w:r w:rsidRPr="005978A8">
        <w:t>, 2008, n° 3, pp. 970-992.</w:t>
      </w:r>
      <w:r>
        <w:t xml:space="preserve"> </w:t>
      </w:r>
      <w:r w:rsidRPr="005978A8">
        <w:t xml:space="preserve"> </w:t>
      </w:r>
      <w:r>
        <w:t xml:space="preserve">Dix ans plutôt, </w:t>
      </w:r>
      <w:r>
        <w:rPr>
          <w:bCs/>
        </w:rPr>
        <w:t xml:space="preserve">la revue </w:t>
      </w:r>
      <w:r w:rsidRPr="009D4FDF">
        <w:rPr>
          <w:bCs/>
          <w:i/>
        </w:rPr>
        <w:t>Pouvoirs</w:t>
      </w:r>
      <w:r>
        <w:rPr>
          <w:bCs/>
        </w:rPr>
        <w:t xml:space="preserve"> consacrait son n°75 </w:t>
      </w:r>
      <w:r w:rsidRPr="009D4FDF">
        <w:rPr>
          <w:bCs/>
        </w:rPr>
        <w:t>à la laïcité.</w:t>
      </w:r>
      <w:r w:rsidRPr="006B5612">
        <w:rPr>
          <w:bCs/>
        </w:rPr>
        <w:t xml:space="preserve"> </w:t>
      </w:r>
      <w:r w:rsidRPr="00660620">
        <w:rPr>
          <w:b/>
          <w:bCs/>
        </w:rPr>
        <w:t xml:space="preserve"> </w:t>
      </w:r>
      <w:r>
        <w:rPr>
          <w:bCs/>
        </w:rPr>
        <w:t>Pour</w:t>
      </w:r>
      <w:r w:rsidRPr="00660620">
        <w:rPr>
          <w:bCs/>
        </w:rPr>
        <w:t xml:space="preserve"> une approche intéressant l’histoire contemporaine</w:t>
      </w:r>
      <w:r>
        <w:rPr>
          <w:bCs/>
        </w:rPr>
        <w:t xml:space="preserve"> : </w:t>
      </w:r>
      <w:r w:rsidRPr="00660620">
        <w:rPr>
          <w:bCs/>
        </w:rPr>
        <w:t xml:space="preserve">J. Lalouette, Laïcité et séparation des Églises et de l’État : esquisse d’un bilan historiographique (2003-2005), </w:t>
      </w:r>
      <w:r w:rsidRPr="00660620">
        <w:rPr>
          <w:bCs/>
          <w:i/>
          <w:iCs/>
        </w:rPr>
        <w:t>Revue historique</w:t>
      </w:r>
      <w:r w:rsidRPr="00660620">
        <w:rPr>
          <w:bCs/>
        </w:rPr>
        <w:t>, 2005, n° 636, p. 849-870.</w:t>
      </w:r>
    </w:p>
  </w:footnote>
  <w:footnote w:id="7">
    <w:p w14:paraId="32068242" w14:textId="66BC7CE0" w:rsidR="00890B54" w:rsidRDefault="00890B54">
      <w:pPr>
        <w:pStyle w:val="Notedebasdepage"/>
      </w:pPr>
      <w:r>
        <w:rPr>
          <w:rStyle w:val="Marquenotebasdepage"/>
        </w:rPr>
        <w:footnoteRef/>
      </w:r>
      <w:r w:rsidRPr="00001868">
        <w:t xml:space="preserve"> </w:t>
      </w:r>
      <w:r w:rsidRPr="00E420C7">
        <w:rPr>
          <w:i/>
        </w:rPr>
        <w:t>Un siècle de laïcité,</w:t>
      </w:r>
      <w:r w:rsidRPr="00001868">
        <w:t xml:space="preserve"> Rapport public </w:t>
      </w:r>
      <w:r>
        <w:t xml:space="preserve">2004, </w:t>
      </w:r>
      <w:r w:rsidRPr="00877167">
        <w:rPr>
          <w:i/>
        </w:rPr>
        <w:t>Etudes et Documents du Conseil d’Etat</w:t>
      </w:r>
      <w:r>
        <w:t xml:space="preserve"> (ci-après Rapport </w:t>
      </w:r>
      <w:r w:rsidRPr="00877167">
        <w:rPr>
          <w:i/>
        </w:rPr>
        <w:t>EDCE</w:t>
      </w:r>
      <w:r>
        <w:t>,)</w:t>
      </w:r>
      <w:r w:rsidRPr="00001868">
        <w:t xml:space="preserve"> Paris, la Documentation française, 2004</w:t>
      </w:r>
      <w:r>
        <w:t>, p. 246</w:t>
      </w:r>
      <w:r w:rsidRPr="00001868">
        <w:t>.</w:t>
      </w:r>
    </w:p>
  </w:footnote>
  <w:footnote w:id="8">
    <w:p w14:paraId="2CC81A80" w14:textId="4A627407" w:rsidR="00890B54" w:rsidRDefault="00890B54">
      <w:pPr>
        <w:pStyle w:val="Notedebasdepage"/>
      </w:pPr>
      <w:r>
        <w:rPr>
          <w:rStyle w:val="Marquenotebasdepage"/>
        </w:rPr>
        <w:footnoteRef/>
      </w:r>
      <w:r>
        <w:t xml:space="preserve"> O. Schrameck, Laïcité, neutralité, pluralisme, in </w:t>
      </w:r>
      <w:r w:rsidRPr="00977C5F">
        <w:rPr>
          <w:i/>
        </w:rPr>
        <w:t>Libertés, Mélanges Jacques Robert</w:t>
      </w:r>
      <w:r>
        <w:t>, Paris, LGDJ, p. 196.</w:t>
      </w:r>
    </w:p>
  </w:footnote>
  <w:footnote w:id="9">
    <w:p w14:paraId="07A2728C" w14:textId="43D52030" w:rsidR="00890B54" w:rsidRDefault="00890B54">
      <w:pPr>
        <w:pStyle w:val="Notedebasdepage"/>
      </w:pPr>
      <w:r>
        <w:rPr>
          <w:rStyle w:val="Marquenotebasdepage"/>
        </w:rPr>
        <w:footnoteRef/>
      </w:r>
      <w:r>
        <w:t xml:space="preserve"> J.-P. Machelon, </w:t>
      </w:r>
      <w:r w:rsidRPr="00CE138A">
        <w:t>Combats d</w:t>
      </w:r>
      <w:r>
        <w:t>’</w:t>
      </w:r>
      <w:r w:rsidRPr="00CE138A">
        <w:t>hier, laïcité d</w:t>
      </w:r>
      <w:r>
        <w:t>’</w:t>
      </w:r>
      <w:r w:rsidRPr="00CE138A">
        <w:t>aujourd</w:t>
      </w:r>
      <w:r>
        <w:t>’</w:t>
      </w:r>
      <w:r w:rsidRPr="00CE138A">
        <w:t>hui. Retour sur la loi du 9 décembre 1905, </w:t>
      </w:r>
      <w:r w:rsidRPr="00CE138A">
        <w:rPr>
          <w:i/>
          <w:iCs/>
        </w:rPr>
        <w:t>Le Débat</w:t>
      </w:r>
      <w:r>
        <w:t xml:space="preserve">, </w:t>
      </w:r>
      <w:r w:rsidRPr="00CE138A">
        <w:t>2015</w:t>
      </w:r>
      <w:r>
        <w:t xml:space="preserve">, </w:t>
      </w:r>
      <w:r w:rsidRPr="00CE138A">
        <w:t>n° 185</w:t>
      </w:r>
      <w:r>
        <w:t>, p. 83.</w:t>
      </w:r>
    </w:p>
  </w:footnote>
  <w:footnote w:id="10">
    <w:p w14:paraId="0F0A3746" w14:textId="3ADB99F8" w:rsidR="00890B54" w:rsidRDefault="00890B54" w:rsidP="00987FA2">
      <w:pPr>
        <w:pStyle w:val="Notedebasdepage"/>
      </w:pPr>
      <w:r>
        <w:rPr>
          <w:rStyle w:val="Marquenotebasdepage"/>
        </w:rPr>
        <w:footnoteRef/>
      </w:r>
      <w:r>
        <w:t xml:space="preserve"> P. Avril, J. </w:t>
      </w:r>
      <w:r w:rsidRPr="00987FA2">
        <w:t>Gicquel</w:t>
      </w:r>
      <w:r>
        <w:t xml:space="preserve">, </w:t>
      </w:r>
      <w:r w:rsidRPr="00987FA2">
        <w:t>Chronique constitutionnelle française (1</w:t>
      </w:r>
      <w:r w:rsidRPr="00987FA2">
        <w:rPr>
          <w:vertAlign w:val="superscript"/>
        </w:rPr>
        <w:t>er</w:t>
      </w:r>
      <w:r w:rsidRPr="00987FA2">
        <w:t> janvier-30 avril 2015)</w:t>
      </w:r>
      <w:r>
        <w:t xml:space="preserve">, </w:t>
      </w:r>
      <w:r w:rsidRPr="00987FA2">
        <w:rPr>
          <w:i/>
          <w:iCs/>
        </w:rPr>
        <w:t>Pouvoirs</w:t>
      </w:r>
      <w:r>
        <w:t xml:space="preserve">, </w:t>
      </w:r>
      <w:r w:rsidRPr="00987FA2">
        <w:t>2015</w:t>
      </w:r>
      <w:r>
        <w:t>, n°154</w:t>
      </w:r>
      <w:r w:rsidRPr="00987FA2">
        <w:t>, p. </w:t>
      </w:r>
      <w:r>
        <w:t>207.</w:t>
      </w:r>
    </w:p>
  </w:footnote>
  <w:footnote w:id="11">
    <w:p w14:paraId="009406E4" w14:textId="65EEF4DA" w:rsidR="00890B54" w:rsidRDefault="00890B54">
      <w:pPr>
        <w:pStyle w:val="Notedebasdepage"/>
      </w:pPr>
      <w:r>
        <w:rPr>
          <w:rStyle w:val="Marquenotebasdepage"/>
        </w:rPr>
        <w:footnoteRef/>
      </w:r>
      <w:r>
        <w:t xml:space="preserve"> A. Levade, Trop de laïcité peut-elle tuer la laïcité ? Libre propos sur un totem républicain, </w:t>
      </w:r>
      <w:r>
        <w:rPr>
          <w:i/>
        </w:rPr>
        <w:t xml:space="preserve">Institutions et libertés. </w:t>
      </w:r>
      <w:r w:rsidRPr="004754DC">
        <w:rPr>
          <w:i/>
        </w:rPr>
        <w:t>Mélanges en l</w:t>
      </w:r>
      <w:r>
        <w:rPr>
          <w:i/>
        </w:rPr>
        <w:t>’</w:t>
      </w:r>
      <w:r w:rsidRPr="004754DC">
        <w:rPr>
          <w:i/>
        </w:rPr>
        <w:t>honneur du doyen Jean-Pierre Machelon</w:t>
      </w:r>
      <w:r>
        <w:t>, Paris, LexisNexis, 2015, p. 642.</w:t>
      </w:r>
    </w:p>
  </w:footnote>
  <w:footnote w:id="12">
    <w:p w14:paraId="59E463D7" w14:textId="033BE0D7" w:rsidR="00890B54" w:rsidRDefault="00890B54">
      <w:pPr>
        <w:pStyle w:val="Notedebasdepage"/>
      </w:pPr>
      <w:r>
        <w:rPr>
          <w:rStyle w:val="Marquenotebasdepage"/>
        </w:rPr>
        <w:footnoteRef/>
      </w:r>
      <w:r>
        <w:t xml:space="preserve"> A. Thibaudet, </w:t>
      </w:r>
      <w:r w:rsidRPr="004668A3">
        <w:rPr>
          <w:i/>
        </w:rPr>
        <w:t xml:space="preserve">La </w:t>
      </w:r>
      <w:r>
        <w:rPr>
          <w:i/>
        </w:rPr>
        <w:t>R</w:t>
      </w:r>
      <w:r w:rsidRPr="004668A3">
        <w:rPr>
          <w:i/>
        </w:rPr>
        <w:t>épublique des Professeurs</w:t>
      </w:r>
      <w:r>
        <w:t xml:space="preserve">, Paris, Hachette Littératures, 2006, p. 55 et p. 110. </w:t>
      </w:r>
    </w:p>
  </w:footnote>
  <w:footnote w:id="13">
    <w:p w14:paraId="34C82214" w14:textId="77777777" w:rsidR="00890B54" w:rsidRDefault="00890B54" w:rsidP="005C32D9">
      <w:pPr>
        <w:pStyle w:val="Notedebasdepage"/>
      </w:pPr>
      <w:r>
        <w:rPr>
          <w:rStyle w:val="Marquenotebasdepage"/>
        </w:rPr>
        <w:footnoteRef/>
      </w:r>
      <w:r>
        <w:t xml:space="preserve"> Sur la genèse de cette insertion : P.-H. Prélot, La religion dans les constitutions françaises, in S. Akgönul (dir.) Laicité en débats : principes et représentations en France et en Turquie, Strasbourg, PU Strasbourg, 2008, p. 109.</w:t>
      </w:r>
    </w:p>
  </w:footnote>
  <w:footnote w:id="14">
    <w:p w14:paraId="7CD027A3" w14:textId="419929FD" w:rsidR="00890B54" w:rsidRDefault="00890B54" w:rsidP="005C32D9">
      <w:pPr>
        <w:pStyle w:val="Notedebasdepage"/>
      </w:pPr>
      <w:r>
        <w:rPr>
          <w:rStyle w:val="Marquenotebasdepage"/>
        </w:rPr>
        <w:footnoteRef/>
      </w:r>
      <w:r>
        <w:t xml:space="preserve"> Ph. </w:t>
      </w:r>
      <w:r w:rsidRPr="008A5E50">
        <w:rPr>
          <w:bCs/>
        </w:rPr>
        <w:t xml:space="preserve">Ségur, Le </w:t>
      </w:r>
      <w:r>
        <w:rPr>
          <w:bCs/>
        </w:rPr>
        <w:t xml:space="preserve">principe constitutionnel de laïcité, </w:t>
      </w:r>
      <w:r w:rsidRPr="008A5E50">
        <w:rPr>
          <w:bCs/>
          <w:i/>
          <w:iCs/>
        </w:rPr>
        <w:t>Annales de l</w:t>
      </w:r>
      <w:r>
        <w:rPr>
          <w:bCs/>
          <w:i/>
          <w:iCs/>
        </w:rPr>
        <w:t>’</w:t>
      </w:r>
      <w:r w:rsidRPr="008A5E50">
        <w:rPr>
          <w:bCs/>
          <w:i/>
          <w:iCs/>
        </w:rPr>
        <w:t>Université des sciences sociales de Toulouse</w:t>
      </w:r>
      <w:r>
        <w:rPr>
          <w:bCs/>
        </w:rPr>
        <w:t>, 1</w:t>
      </w:r>
      <w:r w:rsidRPr="008A5E50">
        <w:rPr>
          <w:bCs/>
        </w:rPr>
        <w:t>996</w:t>
      </w:r>
      <w:r>
        <w:rPr>
          <w:bCs/>
        </w:rPr>
        <w:t>, t.</w:t>
      </w:r>
      <w:r w:rsidRPr="008A5E50">
        <w:rPr>
          <w:bCs/>
        </w:rPr>
        <w:t xml:space="preserve"> 44, </w:t>
      </w:r>
      <w:r>
        <w:rPr>
          <w:bCs/>
        </w:rPr>
        <w:t>p</w:t>
      </w:r>
      <w:r w:rsidRPr="008A5E50">
        <w:rPr>
          <w:bCs/>
        </w:rPr>
        <w:t>p.</w:t>
      </w:r>
      <w:r>
        <w:rPr>
          <w:bCs/>
        </w:rPr>
        <w:t xml:space="preserve"> </w:t>
      </w:r>
      <w:r w:rsidRPr="008A5E50">
        <w:rPr>
          <w:bCs/>
        </w:rPr>
        <w:t>117-134</w:t>
      </w:r>
      <w:r>
        <w:rPr>
          <w:bCs/>
        </w:rPr>
        <w:t>.</w:t>
      </w:r>
    </w:p>
  </w:footnote>
  <w:footnote w:id="15">
    <w:p w14:paraId="15AA56B9" w14:textId="6911E103" w:rsidR="00890B54" w:rsidRPr="00504ED5" w:rsidRDefault="00890B54" w:rsidP="00931891">
      <w:pPr>
        <w:pStyle w:val="Notedebasdepage"/>
      </w:pPr>
      <w:r>
        <w:rPr>
          <w:rStyle w:val="Marquenotebasdepage"/>
        </w:rPr>
        <w:footnoteRef/>
      </w:r>
      <w:r>
        <w:t xml:space="preserve"> </w:t>
      </w:r>
      <w:r>
        <w:rPr>
          <w:rFonts w:eastAsia="Times New Roman"/>
        </w:rPr>
        <w:t xml:space="preserve">J. Rivero, La notion juridique de laïcité, D. 1949, Chron. p. 137. Cette position doctrinale rejoint le droit positif, le Conseil constitutionnel considère que la « neutralité de l’Etat » résulte du principe de laïcité. </w:t>
      </w:r>
      <w:r w:rsidRPr="00504ED5">
        <w:rPr>
          <w:rFonts w:eastAsia="Times New Roman"/>
          <w:bCs/>
        </w:rPr>
        <w:t xml:space="preserve">Décision n° 2012-297 QPC du 21 février 2013, considérant 5, </w:t>
      </w:r>
      <w:r w:rsidRPr="00504ED5">
        <w:rPr>
          <w:rFonts w:eastAsia="Times New Roman"/>
        </w:rPr>
        <w:t>JORF, 23 février 2013, p. 3110.</w:t>
      </w:r>
    </w:p>
  </w:footnote>
  <w:footnote w:id="16">
    <w:p w14:paraId="6E1EDDBA" w14:textId="456FC8F0" w:rsidR="00890B54" w:rsidRDefault="00890B54" w:rsidP="0041698B">
      <w:pPr>
        <w:pStyle w:val="Notedebasdepage"/>
      </w:pPr>
      <w:r>
        <w:rPr>
          <w:rStyle w:val="Marquenotebasdepage"/>
        </w:rPr>
        <w:footnoteRef/>
      </w:r>
      <w:r>
        <w:t xml:space="preserve"> J.-P. Machelon, </w:t>
      </w:r>
      <w:r w:rsidRPr="009B65AC">
        <w:rPr>
          <w:i/>
        </w:rPr>
        <w:t>La laïcité demain. Exclure ou rassembler ?</w:t>
      </w:r>
      <w:r>
        <w:t xml:space="preserve"> Paris, CNRS éditions, 2012, p. 34. Le Professeur Th. Rambaud évoque au contraire une constitutionnalisation de la séparation, or une séparation sans laïcité est possible à l’exemple des Etats-Unis. V.</w:t>
      </w:r>
      <w:r w:rsidRPr="00B113B8">
        <w:rPr>
          <w:i/>
        </w:rPr>
        <w:t xml:space="preserve"> Le principe de séparation des cultes et de l</w:t>
      </w:r>
      <w:r>
        <w:rPr>
          <w:i/>
        </w:rPr>
        <w:t>’</w:t>
      </w:r>
      <w:r w:rsidRPr="00B113B8">
        <w:rPr>
          <w:i/>
        </w:rPr>
        <w:t>Etat en droit public comparé. Analyse comparative des régimes français et allemand</w:t>
      </w:r>
      <w:r>
        <w:t>, Paris, LGDJ, 200, p. 81 et s.</w:t>
      </w:r>
    </w:p>
  </w:footnote>
  <w:footnote w:id="17">
    <w:p w14:paraId="4B1752E0" w14:textId="78783EE5" w:rsidR="00890B54" w:rsidRDefault="00890B54" w:rsidP="005C32D9">
      <w:pPr>
        <w:pStyle w:val="Notedebasdepage"/>
      </w:pPr>
      <w:r>
        <w:rPr>
          <w:rStyle w:val="Marquenotebasdepage"/>
        </w:rPr>
        <w:footnoteRef/>
      </w:r>
      <w:r>
        <w:t xml:space="preserve"> Depuis 1789 le droit français use traditionnellement du terme qui « désigne d’une part une institution religieuse (…) et d’autre part une activité (“l’exercice du culte“) se déroulant dans un “lieu de culte“ », </w:t>
      </w:r>
      <w:r>
        <w:rPr>
          <w:bCs/>
          <w:szCs w:val="20"/>
        </w:rPr>
        <w:t xml:space="preserve">F. Messner, P.-H. Prélot et J.-M. Woerhling, </w:t>
      </w:r>
      <w:r w:rsidRPr="00480D3D">
        <w:rPr>
          <w:bCs/>
          <w:i/>
          <w:szCs w:val="20"/>
        </w:rPr>
        <w:t>Droit français des religions</w:t>
      </w:r>
      <w:r>
        <w:rPr>
          <w:bCs/>
          <w:szCs w:val="20"/>
        </w:rPr>
        <w:t>, Paris, LexisNexis, 2013, 2</w:t>
      </w:r>
      <w:r w:rsidRPr="00480D3D">
        <w:rPr>
          <w:bCs/>
          <w:szCs w:val="20"/>
          <w:vertAlign w:val="superscript"/>
        </w:rPr>
        <w:t>ème</w:t>
      </w:r>
      <w:r>
        <w:rPr>
          <w:bCs/>
          <w:szCs w:val="20"/>
        </w:rPr>
        <w:t xml:space="preserve"> éd., p. </w:t>
      </w:r>
      <w:r>
        <w:t>43.</w:t>
      </w:r>
    </w:p>
  </w:footnote>
  <w:footnote w:id="18">
    <w:p w14:paraId="58D343F9" w14:textId="113A9D3F" w:rsidR="00890B54" w:rsidRDefault="00890B54" w:rsidP="005C32D9">
      <w:pPr>
        <w:pStyle w:val="Notedebasdepage"/>
      </w:pPr>
      <w:r>
        <w:rPr>
          <w:rStyle w:val="Marquenotebasdepage"/>
        </w:rPr>
        <w:footnoteRef/>
      </w:r>
      <w:r>
        <w:t xml:space="preserve"> Article 1</w:t>
      </w:r>
      <w:r w:rsidRPr="00362F65">
        <w:rPr>
          <w:vertAlign w:val="superscript"/>
        </w:rPr>
        <w:t>er</w:t>
      </w:r>
      <w:r>
        <w:t xml:space="preserve"> et préambule de la Constitution de 1946.</w:t>
      </w:r>
    </w:p>
  </w:footnote>
  <w:footnote w:id="19">
    <w:p w14:paraId="5190C1A9" w14:textId="51986389" w:rsidR="00890B54" w:rsidRDefault="00890B54" w:rsidP="002D265E">
      <w:pPr>
        <w:pStyle w:val="Notedebasdepage"/>
      </w:pPr>
      <w:r w:rsidRPr="007C5FD4">
        <w:rPr>
          <w:rStyle w:val="Marquenotebasdepage"/>
        </w:rPr>
        <w:footnoteRef/>
      </w:r>
      <w:r>
        <w:t xml:space="preserve"> </w:t>
      </w:r>
      <w:r w:rsidRPr="002D265E">
        <w:rPr>
          <w:bCs/>
          <w:i/>
        </w:rPr>
        <w:t>Droit français des religions</w:t>
      </w:r>
      <w:r w:rsidRPr="002D265E">
        <w:rPr>
          <w:bCs/>
        </w:rPr>
        <w:t xml:space="preserve">, </w:t>
      </w:r>
      <w:r w:rsidRPr="002D265E">
        <w:rPr>
          <w:bCs/>
          <w:i/>
        </w:rPr>
        <w:t>op. cit</w:t>
      </w:r>
      <w:r w:rsidRPr="002D265E">
        <w:rPr>
          <w:bCs/>
        </w:rPr>
        <w:t>., p</w:t>
      </w:r>
      <w:r w:rsidRPr="002D265E">
        <w:t>. 5</w:t>
      </w:r>
      <w:r>
        <w:t>95 ; Article 1</w:t>
      </w:r>
      <w:r w:rsidRPr="009261A4">
        <w:rPr>
          <w:vertAlign w:val="superscript"/>
        </w:rPr>
        <w:t>er</w:t>
      </w:r>
      <w:r>
        <w:t xml:space="preserve"> : </w:t>
      </w:r>
      <w:r w:rsidRPr="009261A4">
        <w:t>La France est une République indivisible, laïque, démocratique et sociale. Elle assure l</w:t>
      </w:r>
      <w:r>
        <w:t>’</w:t>
      </w:r>
      <w:r w:rsidRPr="009261A4">
        <w:t>égalité devant la loi de tous les citoyens sans distinction d</w:t>
      </w:r>
      <w:r>
        <w:t>’</w:t>
      </w:r>
      <w:r w:rsidRPr="009261A4">
        <w:t>origine, de race ou de religion. Elle respecte toutes les croyances</w:t>
      </w:r>
      <w:r>
        <w:t> »</w:t>
      </w:r>
      <w:r w:rsidRPr="009261A4">
        <w:t>.</w:t>
      </w:r>
    </w:p>
  </w:footnote>
  <w:footnote w:id="20">
    <w:p w14:paraId="149C9CCB" w14:textId="5D294302" w:rsidR="00890B54" w:rsidRDefault="00890B54" w:rsidP="00B939BC">
      <w:pPr>
        <w:pStyle w:val="Notedebasdepage"/>
      </w:pPr>
      <w:r>
        <w:rPr>
          <w:rStyle w:val="Marquenotebasdepage"/>
        </w:rPr>
        <w:footnoteRef/>
      </w:r>
      <w:r>
        <w:t xml:space="preserve"> V., </w:t>
      </w:r>
      <w:r w:rsidRPr="00480D3D">
        <w:rPr>
          <w:bCs/>
          <w:i/>
          <w:szCs w:val="20"/>
        </w:rPr>
        <w:t>Droit français des religions</w:t>
      </w:r>
      <w:r>
        <w:rPr>
          <w:bCs/>
          <w:szCs w:val="20"/>
        </w:rPr>
        <w:t xml:space="preserve">, </w:t>
      </w:r>
      <w:r w:rsidRPr="000F285D">
        <w:rPr>
          <w:bCs/>
          <w:i/>
          <w:szCs w:val="20"/>
        </w:rPr>
        <w:t>op. cit</w:t>
      </w:r>
      <w:r>
        <w:rPr>
          <w:bCs/>
          <w:szCs w:val="20"/>
        </w:rPr>
        <w:t xml:space="preserve">., pp. </w:t>
      </w:r>
      <w:r>
        <w:t>261-265.</w:t>
      </w:r>
    </w:p>
  </w:footnote>
  <w:footnote w:id="21">
    <w:p w14:paraId="5737DE67" w14:textId="1726B71C" w:rsidR="00890B54" w:rsidRDefault="00890B54" w:rsidP="00B939BC">
      <w:pPr>
        <w:pStyle w:val="Notedebasdepage"/>
      </w:pPr>
      <w:r>
        <w:rPr>
          <w:rStyle w:val="Marquenotebasdepage"/>
        </w:rPr>
        <w:footnoteRef/>
      </w:r>
      <w:r>
        <w:t xml:space="preserve"> J .Baubérot, </w:t>
      </w:r>
      <w:r w:rsidRPr="00EF1E47">
        <w:rPr>
          <w:i/>
        </w:rPr>
        <w:t>De la séparation des Eglises et de l</w:t>
      </w:r>
      <w:r>
        <w:rPr>
          <w:i/>
        </w:rPr>
        <w:t>’</w:t>
      </w:r>
      <w:r w:rsidRPr="00EF1E47">
        <w:rPr>
          <w:i/>
        </w:rPr>
        <w:t>Etat à l</w:t>
      </w:r>
      <w:r>
        <w:rPr>
          <w:i/>
        </w:rPr>
        <w:t>’</w:t>
      </w:r>
      <w:r w:rsidRPr="00EF1E47">
        <w:rPr>
          <w:i/>
        </w:rPr>
        <w:t>avenir de la laïcité</w:t>
      </w:r>
      <w:r>
        <w:t xml:space="preserve">, </w:t>
      </w:r>
      <w:r w:rsidRPr="00EF1E47">
        <w:rPr>
          <w:i/>
        </w:rPr>
        <w:t>op. cit</w:t>
      </w:r>
      <w:r>
        <w:t>., p. 65.</w:t>
      </w:r>
    </w:p>
  </w:footnote>
  <w:footnote w:id="22">
    <w:p w14:paraId="155BFA46" w14:textId="0DCD06D4" w:rsidR="00890B54" w:rsidRDefault="00890B54" w:rsidP="00B939BC">
      <w:pPr>
        <w:pStyle w:val="Notedebasdepage"/>
      </w:pPr>
      <w:r>
        <w:rPr>
          <w:rStyle w:val="Marquenotebasdepage"/>
        </w:rPr>
        <w:footnoteRef/>
      </w:r>
      <w:r>
        <w:t xml:space="preserve"> A. Boyer, Que faire de loi de 1905 ? in </w:t>
      </w:r>
      <w:r w:rsidRPr="00EF1E47">
        <w:rPr>
          <w:i/>
        </w:rPr>
        <w:t>De la séparation des Eglises et de l</w:t>
      </w:r>
      <w:r>
        <w:rPr>
          <w:i/>
        </w:rPr>
        <w:t>’</w:t>
      </w:r>
      <w:r w:rsidRPr="00EF1E47">
        <w:rPr>
          <w:i/>
        </w:rPr>
        <w:t>Etat à l</w:t>
      </w:r>
      <w:r>
        <w:rPr>
          <w:i/>
        </w:rPr>
        <w:t>’</w:t>
      </w:r>
      <w:r w:rsidRPr="00EF1E47">
        <w:rPr>
          <w:i/>
        </w:rPr>
        <w:t>avenir de la laïcité</w:t>
      </w:r>
      <w:r w:rsidRPr="00EF1E47">
        <w:t xml:space="preserve">, </w:t>
      </w:r>
      <w:r w:rsidRPr="001475D6">
        <w:rPr>
          <w:i/>
        </w:rPr>
        <w:t>op. cit.</w:t>
      </w:r>
      <w:r>
        <w:t>, p. 163.</w:t>
      </w:r>
    </w:p>
  </w:footnote>
  <w:footnote w:id="23">
    <w:p w14:paraId="22FDA8E5" w14:textId="41C11E79" w:rsidR="00890B54" w:rsidRDefault="00890B54">
      <w:pPr>
        <w:pStyle w:val="Notedebasdepage"/>
      </w:pPr>
      <w:r>
        <w:rPr>
          <w:rStyle w:val="Marquenotebasdepage"/>
        </w:rPr>
        <w:footnoteRef/>
      </w:r>
      <w:r>
        <w:t xml:space="preserve"> B. Etienne dresse une typologie des partisans de la loi de 1905 formée de 5 catégories, La loi de 1905 comme mythe fondateur de l’imaginaire français, in </w:t>
      </w:r>
      <w:r w:rsidRPr="009B65AC">
        <w:rPr>
          <w:i/>
        </w:rPr>
        <w:t>1905-2005 ou les Lumières voilées</w:t>
      </w:r>
      <w:r>
        <w:t>, E. Duperray (dir.), Paris, Beauchesne, 2006, p. 13.</w:t>
      </w:r>
    </w:p>
  </w:footnote>
  <w:footnote w:id="24">
    <w:p w14:paraId="3889E397" w14:textId="1A9766FB" w:rsidR="00890B54" w:rsidRDefault="00890B54">
      <w:pPr>
        <w:pStyle w:val="Notedebasdepage"/>
      </w:pPr>
      <w:r>
        <w:rPr>
          <w:rStyle w:val="Marquenotebasdepage"/>
        </w:rPr>
        <w:footnoteRef/>
      </w:r>
      <w:r>
        <w:t xml:space="preserve"> Comme le fait observer J. Morange : « </w:t>
      </w:r>
      <w:r w:rsidRPr="00BF7F4C">
        <w:t>la notion de laïcité est sans hésitation placée au centre de l</w:t>
      </w:r>
      <w:r>
        <w:t>’</w:t>
      </w:r>
      <w:r w:rsidRPr="00BF7F4C">
        <w:t>ordonnancement politique et social de la République française. Elle correspond à une valeur à laquelle chacun devrait volontairement souscrire afin d</w:t>
      </w:r>
      <w:r>
        <w:t>’</w:t>
      </w:r>
      <w:r w:rsidRPr="00BF7F4C">
        <w:t>assurer la cohésion sociale. Ainsi présentée, elle n</w:t>
      </w:r>
      <w:r>
        <w:t>’</w:t>
      </w:r>
      <w:r w:rsidRPr="00BF7F4C">
        <w:t>est pas sans évoquer la conception française volontariste de la Nation à laquelle elle apparaît ainsi étroitement liée. Il n</w:t>
      </w:r>
      <w:r>
        <w:t>’</w:t>
      </w:r>
      <w:r w:rsidRPr="00BF7F4C">
        <w:t>est, dans ces conditions, pas surprenant qu</w:t>
      </w:r>
      <w:r>
        <w:t>’</w:t>
      </w:r>
      <w:r w:rsidRPr="00BF7F4C">
        <w:t>une atteinte aux valeurs de la laïcité puisse être considérée comme une crise de l</w:t>
      </w:r>
      <w:r>
        <w:t>’</w:t>
      </w:r>
      <w:r w:rsidRPr="00BF7F4C">
        <w:t>identité nationale</w:t>
      </w:r>
      <w:r>
        <w:t xml:space="preserve"> », </w:t>
      </w:r>
      <w:r w:rsidRPr="00892867">
        <w:t xml:space="preserve">Peut-on réviser la loi de 1905 ? </w:t>
      </w:r>
      <w:r w:rsidRPr="00892867">
        <w:rPr>
          <w:i/>
        </w:rPr>
        <w:t>RFDA</w:t>
      </w:r>
      <w:r>
        <w:t xml:space="preserve">, 2005, n°1 </w:t>
      </w:r>
      <w:r w:rsidRPr="00892867">
        <w:t>p.</w:t>
      </w:r>
      <w:r>
        <w:t xml:space="preserve"> </w:t>
      </w:r>
      <w:r w:rsidRPr="00892867">
        <w:t>15</w:t>
      </w:r>
      <w:r>
        <w:t>6.</w:t>
      </w:r>
    </w:p>
  </w:footnote>
  <w:footnote w:id="25">
    <w:p w14:paraId="4CB300B8" w14:textId="77A0C2F7" w:rsidR="00890B54" w:rsidRDefault="00890B54">
      <w:pPr>
        <w:pStyle w:val="Notedebasdepage"/>
      </w:pPr>
      <w:r>
        <w:rPr>
          <w:rStyle w:val="Marquenotebasdepage"/>
        </w:rPr>
        <w:footnoteRef/>
      </w:r>
      <w:r>
        <w:t xml:space="preserve"> </w:t>
      </w:r>
      <w:r w:rsidRPr="00396EC8">
        <w:t>J. Baubérot, La loi de 1905 est plus qu</w:t>
      </w:r>
      <w:r>
        <w:t>’</w:t>
      </w:r>
      <w:r w:rsidRPr="00396EC8">
        <w:t>une loi</w:t>
      </w:r>
      <w:r>
        <w:t>,</w:t>
      </w:r>
      <w:r w:rsidRPr="00396EC8">
        <w:t xml:space="preserve"> in </w:t>
      </w:r>
      <w:r w:rsidRPr="00396EC8">
        <w:rPr>
          <w:i/>
        </w:rPr>
        <w:t xml:space="preserve">Faut-il réviser la loi de </w:t>
      </w:r>
      <w:r w:rsidRPr="00396EC8">
        <w:t>1905 ?</w:t>
      </w:r>
      <w:r>
        <w:t xml:space="preserve"> </w:t>
      </w:r>
      <w:r w:rsidRPr="00396EC8">
        <w:rPr>
          <w:i/>
        </w:rPr>
        <w:t>op. cit</w:t>
      </w:r>
      <w:r>
        <w:t>., p. 105.</w:t>
      </w:r>
    </w:p>
  </w:footnote>
  <w:footnote w:id="26">
    <w:p w14:paraId="2D6141BF" w14:textId="3FBC7BAF" w:rsidR="00890B54" w:rsidRPr="009B65AC" w:rsidRDefault="00890B54">
      <w:pPr>
        <w:pStyle w:val="Notedebasdepage"/>
      </w:pPr>
      <w:r>
        <w:rPr>
          <w:rStyle w:val="Marquenotebasdepage"/>
        </w:rPr>
        <w:footnoteRef/>
      </w:r>
      <w:r>
        <w:t xml:space="preserve"> Laïcité et séparation de l’Eglise et de l’Etat ne se recouvrent pas, en ce sens, J.-P. Machelon, </w:t>
      </w:r>
      <w:r w:rsidRPr="009B65AC">
        <w:rPr>
          <w:i/>
        </w:rPr>
        <w:t>La laïcité demain</w:t>
      </w:r>
      <w:r>
        <w:rPr>
          <w:i/>
        </w:rPr>
        <w:t>…</w:t>
      </w:r>
      <w:r>
        <w:t xml:space="preserve">, </w:t>
      </w:r>
      <w:r w:rsidRPr="009B65AC">
        <w:rPr>
          <w:i/>
        </w:rPr>
        <w:t>op. cit</w:t>
      </w:r>
      <w:r>
        <w:t>., p. 34.</w:t>
      </w:r>
    </w:p>
  </w:footnote>
  <w:footnote w:id="27">
    <w:p w14:paraId="717A99D5" w14:textId="319ACC1B" w:rsidR="00890B54" w:rsidRDefault="00890B54">
      <w:pPr>
        <w:pStyle w:val="Notedebasdepage"/>
      </w:pPr>
      <w:r>
        <w:rPr>
          <w:rStyle w:val="Marquenotebasdepage"/>
        </w:rPr>
        <w:footnoteRef/>
      </w:r>
      <w:r>
        <w:t xml:space="preserve"> Pour une présentation des positions doctrinales sur les rapports entre laïcité et la loi de 1905 : </w:t>
      </w:r>
      <w:r w:rsidRPr="001C0FD5">
        <w:t>Commentaire</w:t>
      </w:r>
      <w:r>
        <w:t xml:space="preserve"> </w:t>
      </w:r>
      <w:r w:rsidRPr="001C0FD5">
        <w:t>Décision n°2012-297</w:t>
      </w:r>
      <w:r>
        <w:t xml:space="preserve"> </w:t>
      </w:r>
      <w:r w:rsidRPr="001C0FD5">
        <w:t>QPC du 21</w:t>
      </w:r>
      <w:r>
        <w:t xml:space="preserve"> </w:t>
      </w:r>
      <w:r w:rsidRPr="001C0FD5">
        <w:t>février</w:t>
      </w:r>
      <w:r>
        <w:t xml:space="preserve"> </w:t>
      </w:r>
      <w:r w:rsidRPr="001C0FD5">
        <w:t>2013</w:t>
      </w:r>
      <w:r>
        <w:t xml:space="preserve">, pp. 11-12 ; </w:t>
      </w:r>
      <w:hyperlink r:id="rId1" w:history="1">
        <w:r w:rsidRPr="005430D2">
          <w:rPr>
            <w:rStyle w:val="Lienhypertexte"/>
          </w:rPr>
          <w:t>http://www.conseil-constitutionnel.fr/conseil-constitutionnel/root/bank/download/2012297QPCccc_297qpc.pdf</w:t>
        </w:r>
      </w:hyperlink>
      <w:r>
        <w:t xml:space="preserve"> </w:t>
      </w:r>
    </w:p>
  </w:footnote>
  <w:footnote w:id="28">
    <w:p w14:paraId="410F8565" w14:textId="30F020FA" w:rsidR="00890B54" w:rsidRDefault="00890B54">
      <w:pPr>
        <w:pStyle w:val="Notedebasdepage"/>
      </w:pPr>
      <w:r>
        <w:rPr>
          <w:rStyle w:val="Marquenotebasdepage"/>
        </w:rPr>
        <w:footnoteRef/>
      </w:r>
      <w:r>
        <w:t xml:space="preserve"> J.-F. Chanet et D. Pelletier, </w:t>
      </w:r>
      <w:r w:rsidRPr="00892897">
        <w:rPr>
          <w:bCs/>
        </w:rPr>
        <w:t>La laïcité à l</w:t>
      </w:r>
      <w:r>
        <w:rPr>
          <w:bCs/>
        </w:rPr>
        <w:t>’</w:t>
      </w:r>
      <w:r w:rsidRPr="00892897">
        <w:rPr>
          <w:bCs/>
        </w:rPr>
        <w:t>épreuve</w:t>
      </w:r>
      <w:r>
        <w:rPr>
          <w:bCs/>
        </w:rPr>
        <w:t xml:space="preserve"> de la sécularisation 1905-2005</w:t>
      </w:r>
      <w:r w:rsidRPr="00892897">
        <w:rPr>
          <w:bCs/>
        </w:rPr>
        <w:t>, </w:t>
      </w:r>
      <w:r w:rsidRPr="00892897">
        <w:rPr>
          <w:bCs/>
          <w:i/>
          <w:iCs/>
        </w:rPr>
        <w:t>Vingtième Siècle. Revue d</w:t>
      </w:r>
      <w:r>
        <w:rPr>
          <w:bCs/>
          <w:i/>
          <w:iCs/>
        </w:rPr>
        <w:t>’</w:t>
      </w:r>
      <w:r w:rsidRPr="00892897">
        <w:rPr>
          <w:bCs/>
          <w:i/>
          <w:iCs/>
        </w:rPr>
        <w:t>histoire</w:t>
      </w:r>
      <w:r>
        <w:rPr>
          <w:bCs/>
        </w:rPr>
        <w:t xml:space="preserve">, </w:t>
      </w:r>
      <w:r w:rsidRPr="00892897">
        <w:rPr>
          <w:bCs/>
        </w:rPr>
        <w:t>2005</w:t>
      </w:r>
      <w:r>
        <w:rPr>
          <w:bCs/>
        </w:rPr>
        <w:t xml:space="preserve">, vol. </w:t>
      </w:r>
      <w:r w:rsidRPr="00892897">
        <w:rPr>
          <w:bCs/>
        </w:rPr>
        <w:t>87</w:t>
      </w:r>
      <w:r>
        <w:rPr>
          <w:bCs/>
        </w:rPr>
        <w:t xml:space="preserve">, n° 3, </w:t>
      </w:r>
      <w:r w:rsidRPr="00892897">
        <w:rPr>
          <w:bCs/>
        </w:rPr>
        <w:t>p. </w:t>
      </w:r>
      <w:r>
        <w:rPr>
          <w:bCs/>
        </w:rPr>
        <w:t>7.</w:t>
      </w:r>
    </w:p>
  </w:footnote>
  <w:footnote w:id="29">
    <w:p w14:paraId="10EE7B63" w14:textId="48FDECB9" w:rsidR="00890B54" w:rsidRDefault="00890B54">
      <w:pPr>
        <w:pStyle w:val="Notedebasdepage"/>
      </w:pPr>
      <w:r>
        <w:rPr>
          <w:rStyle w:val="Marquenotebasdepage"/>
        </w:rPr>
        <w:footnoteRef/>
      </w:r>
      <w:r>
        <w:t xml:space="preserve"> JO débats, Sénat, séance du 6 décembre 1905, p. 1738.</w:t>
      </w:r>
    </w:p>
  </w:footnote>
  <w:footnote w:id="30">
    <w:p w14:paraId="4391050A" w14:textId="7B15D45E" w:rsidR="00890B54" w:rsidRDefault="00890B54">
      <w:pPr>
        <w:pStyle w:val="Notedebasdepage"/>
      </w:pPr>
      <w:r>
        <w:rPr>
          <w:rStyle w:val="Marquenotebasdepage"/>
        </w:rPr>
        <w:footnoteRef/>
      </w:r>
      <w:r>
        <w:t xml:space="preserve"> B. Etienne, </w:t>
      </w:r>
      <w:r w:rsidRPr="005B31AA">
        <w:rPr>
          <w:i/>
        </w:rPr>
        <w:t>op. cit</w:t>
      </w:r>
      <w:r>
        <w:t>., p. 13. L’auteur y voit même « une loi notariale et de bonne gestion », p. 17.</w:t>
      </w:r>
    </w:p>
  </w:footnote>
  <w:footnote w:id="31">
    <w:p w14:paraId="7433A618" w14:textId="77777777" w:rsidR="00890B54" w:rsidRDefault="00890B54" w:rsidP="0030346B">
      <w:pPr>
        <w:pStyle w:val="Notedebasdepage"/>
      </w:pPr>
      <w:r>
        <w:rPr>
          <w:rStyle w:val="Marquenotebasdepage"/>
        </w:rPr>
        <w:footnoteRef/>
      </w:r>
      <w:r>
        <w:t xml:space="preserve"> C. Haguenau-Moizard, </w:t>
      </w:r>
      <w:r w:rsidRPr="00EE5B3E">
        <w:rPr>
          <w:i/>
        </w:rPr>
        <w:t>Etats et religions en Europe</w:t>
      </w:r>
      <w:r>
        <w:t>, Grenoble, PU de Grenoble, 2000, p. 35.</w:t>
      </w:r>
    </w:p>
  </w:footnote>
  <w:footnote w:id="32">
    <w:p w14:paraId="29163059" w14:textId="2157C715" w:rsidR="00890B54" w:rsidRDefault="00890B54" w:rsidP="0030346B">
      <w:pPr>
        <w:pStyle w:val="Notedebasdepage"/>
      </w:pPr>
      <w:r>
        <w:rPr>
          <w:rStyle w:val="Marquenotebasdepage"/>
        </w:rPr>
        <w:footnoteRef/>
      </w:r>
      <w:r>
        <w:t xml:space="preserve"> Rapport </w:t>
      </w:r>
      <w:r w:rsidRPr="00877167">
        <w:rPr>
          <w:i/>
        </w:rPr>
        <w:t>EDCE</w:t>
      </w:r>
      <w:r>
        <w:t xml:space="preserve">, </w:t>
      </w:r>
      <w:r w:rsidRPr="00917801">
        <w:rPr>
          <w:i/>
        </w:rPr>
        <w:t>op. cit</w:t>
      </w:r>
      <w:r>
        <w:t>., p. 258.</w:t>
      </w:r>
    </w:p>
  </w:footnote>
  <w:footnote w:id="33">
    <w:p w14:paraId="2512EE5A" w14:textId="3527ABAE" w:rsidR="00890B54" w:rsidRDefault="00890B54">
      <w:pPr>
        <w:pStyle w:val="Notedebasdepage"/>
      </w:pPr>
      <w:r>
        <w:rPr>
          <w:rStyle w:val="Marquenotebasdepage"/>
        </w:rPr>
        <w:footnoteRef/>
      </w:r>
      <w:r>
        <w:t xml:space="preserve"> Le </w:t>
      </w:r>
      <w:r>
        <w:rPr>
          <w:bCs/>
        </w:rPr>
        <w:t>Conseil constitutionnel considère « </w:t>
      </w:r>
      <w:r>
        <w:rPr>
          <w:rFonts w:eastAsia="Times New Roman"/>
        </w:rPr>
        <w:t>que la liberté de conscience doit donc être regardée comme l’un des principes fondamentaux reconnus par les lois de la République », ce qui lui confère une valeur constitutionnelle.  </w:t>
      </w:r>
      <w:r>
        <w:t xml:space="preserve">DC 77-87, 23 novembre 1977, </w:t>
      </w:r>
      <w:r w:rsidRPr="00642A9D">
        <w:t>J</w:t>
      </w:r>
      <w:r>
        <w:t xml:space="preserve">O, 25 novembre 1977, p. </w:t>
      </w:r>
      <w:r w:rsidRPr="00642A9D">
        <w:t>5530</w:t>
      </w:r>
      <w:r>
        <w:t xml:space="preserve">. Note : L. Favoreu, </w:t>
      </w:r>
      <w:r w:rsidRPr="00660620">
        <w:rPr>
          <w:i/>
        </w:rPr>
        <w:t>RDP</w:t>
      </w:r>
      <w:r>
        <w:t xml:space="preserve">, 1978, p. 830 et s. ; J. Rivéro, </w:t>
      </w:r>
      <w:r w:rsidRPr="00660620">
        <w:rPr>
          <w:i/>
        </w:rPr>
        <w:t>AJDA</w:t>
      </w:r>
      <w:r>
        <w:t>, 1978</w:t>
      </w:r>
      <w:r w:rsidRPr="007504A2">
        <w:rPr>
          <w:rFonts w:ascii="Times" w:eastAsia="Times New Roman" w:hAnsi="Times" w:cs="Times New Roman"/>
          <w:szCs w:val="20"/>
          <w:lang w:eastAsia="fr-FR"/>
        </w:rPr>
        <w:t>, p</w:t>
      </w:r>
      <w:r>
        <w:rPr>
          <w:rFonts w:ascii="Times" w:eastAsia="Times New Roman" w:hAnsi="Times" w:cs="Times New Roman"/>
          <w:szCs w:val="20"/>
          <w:lang w:eastAsia="fr-FR"/>
        </w:rPr>
        <w:t>p</w:t>
      </w:r>
      <w:r w:rsidRPr="007504A2">
        <w:rPr>
          <w:rFonts w:ascii="Times" w:eastAsia="Times New Roman" w:hAnsi="Times" w:cs="Times New Roman"/>
          <w:szCs w:val="20"/>
          <w:lang w:eastAsia="fr-FR"/>
        </w:rPr>
        <w:t>. 565-569</w:t>
      </w:r>
      <w:r>
        <w:rPr>
          <w:rFonts w:ascii="Times" w:eastAsia="Times New Roman" w:hAnsi="Times" w:cs="Times New Roman"/>
          <w:szCs w:val="20"/>
          <w:lang w:eastAsia="fr-FR"/>
        </w:rPr>
        <w:t>.</w:t>
      </w:r>
    </w:p>
  </w:footnote>
  <w:footnote w:id="34">
    <w:p w14:paraId="3837C483" w14:textId="67BFD64C" w:rsidR="00890B54" w:rsidRDefault="00890B54">
      <w:pPr>
        <w:pStyle w:val="Notedebasdepage"/>
      </w:pPr>
      <w:r>
        <w:rPr>
          <w:rStyle w:val="Marquenotebasdepage"/>
        </w:rPr>
        <w:footnoteRef/>
      </w:r>
      <w:r>
        <w:t xml:space="preserve"> Sur une période plus courte : J. </w:t>
      </w:r>
      <w:r w:rsidRPr="00A11B93">
        <w:t>Lalouette</w:t>
      </w:r>
      <w:r>
        <w:t xml:space="preserve">, </w:t>
      </w:r>
      <w:r w:rsidRPr="00A11B93">
        <w:t>La Séparation avant la Séparation. « Projets » et propositions de loi (1866-1891), </w:t>
      </w:r>
      <w:r w:rsidRPr="00A11B93">
        <w:rPr>
          <w:i/>
          <w:iCs/>
        </w:rPr>
        <w:t>Vingtième Siècle. Revue d</w:t>
      </w:r>
      <w:r>
        <w:rPr>
          <w:i/>
          <w:iCs/>
        </w:rPr>
        <w:t>’</w:t>
      </w:r>
      <w:r w:rsidRPr="00A11B93">
        <w:rPr>
          <w:i/>
          <w:iCs/>
        </w:rPr>
        <w:t>histoire</w:t>
      </w:r>
      <w:r>
        <w:rPr>
          <w:iCs/>
        </w:rPr>
        <w:t>, 2</w:t>
      </w:r>
      <w:r w:rsidRPr="00A11B93">
        <w:t>005</w:t>
      </w:r>
      <w:r>
        <w:t xml:space="preserve">, vol. </w:t>
      </w:r>
      <w:r w:rsidRPr="00A11B93">
        <w:t>87</w:t>
      </w:r>
      <w:r>
        <w:t>, n° 3,</w:t>
      </w:r>
      <w:r w:rsidRPr="00A11B93">
        <w:t xml:space="preserve"> </w:t>
      </w:r>
      <w:r>
        <w:t>p</w:t>
      </w:r>
      <w:r w:rsidRPr="00A11B93">
        <w:t>p. 41-55</w:t>
      </w:r>
      <w:r>
        <w:t>.</w:t>
      </w:r>
    </w:p>
  </w:footnote>
  <w:footnote w:id="35">
    <w:p w14:paraId="6FA34212" w14:textId="2F37C6AC" w:rsidR="00890B54" w:rsidRDefault="00890B54">
      <w:pPr>
        <w:pStyle w:val="Notedebasdepage"/>
      </w:pPr>
      <w:r>
        <w:rPr>
          <w:rStyle w:val="Marquenotebasdepage"/>
        </w:rPr>
        <w:footnoteRef/>
      </w:r>
      <w:r>
        <w:t xml:space="preserve"> </w:t>
      </w:r>
      <w:r w:rsidRPr="004607D1">
        <w:rPr>
          <w:bCs/>
          <w:i/>
        </w:rPr>
        <w:t>Commission de réflexion sur l</w:t>
      </w:r>
      <w:r>
        <w:rPr>
          <w:bCs/>
          <w:i/>
        </w:rPr>
        <w:t>’</w:t>
      </w:r>
      <w:r w:rsidRPr="004607D1">
        <w:rPr>
          <w:bCs/>
          <w:i/>
        </w:rPr>
        <w:t>application du principe de laïcité dans la République</w:t>
      </w:r>
      <w:r w:rsidRPr="004607D1">
        <w:rPr>
          <w:bCs/>
        </w:rPr>
        <w:t>, Paris, La docu</w:t>
      </w:r>
      <w:r>
        <w:rPr>
          <w:bCs/>
        </w:rPr>
        <w:t>mentation française, 2003, p. 9</w:t>
      </w:r>
      <w:r w:rsidRPr="004607D1">
        <w:rPr>
          <w:bCs/>
        </w:rPr>
        <w:t>.</w:t>
      </w:r>
      <w:r>
        <w:rPr>
          <w:bCs/>
        </w:rPr>
        <w:t xml:space="preserve"> Pour une comparaison avec la Commission présidée par J.-P. Machelon : P.-H. Prélot, Retour sur la Commission Machelon, in</w:t>
      </w:r>
      <w:r w:rsidRPr="00AA04E8">
        <w:rPr>
          <w:bCs/>
          <w:i/>
        </w:rPr>
        <w:t xml:space="preserve"> Mélanges en l</w:t>
      </w:r>
      <w:r>
        <w:rPr>
          <w:bCs/>
          <w:i/>
        </w:rPr>
        <w:t>’</w:t>
      </w:r>
      <w:r w:rsidRPr="00AA04E8">
        <w:rPr>
          <w:bCs/>
          <w:i/>
        </w:rPr>
        <w:t>honneur du doyen Jean-Pierre Machelon</w:t>
      </w:r>
      <w:r w:rsidRPr="00AA04E8">
        <w:rPr>
          <w:bCs/>
        </w:rPr>
        <w:t xml:space="preserve">, </w:t>
      </w:r>
      <w:r w:rsidRPr="00AA04E8">
        <w:rPr>
          <w:bCs/>
          <w:i/>
        </w:rPr>
        <w:t>op. cit</w:t>
      </w:r>
      <w:r>
        <w:rPr>
          <w:bCs/>
        </w:rPr>
        <w:t>., p. 969 et s.</w:t>
      </w:r>
    </w:p>
  </w:footnote>
  <w:footnote w:id="36">
    <w:p w14:paraId="5442E42F" w14:textId="65CD3A6F" w:rsidR="00890B54" w:rsidRDefault="00890B54" w:rsidP="00A44BFE">
      <w:pPr>
        <w:pStyle w:val="Notedebasdepage"/>
      </w:pPr>
      <w:r>
        <w:rPr>
          <w:rStyle w:val="Marquenotebasdepage"/>
        </w:rPr>
        <w:footnoteRef/>
      </w:r>
      <w:r>
        <w:t xml:space="preserve"> V. Zuber, L’idée de séparation en France et ailleurs, </w:t>
      </w:r>
      <w:r w:rsidRPr="001475D6">
        <w:t xml:space="preserve">in </w:t>
      </w:r>
      <w:r w:rsidRPr="001475D6">
        <w:rPr>
          <w:i/>
        </w:rPr>
        <w:t>De la séparation des Eglises et de l</w:t>
      </w:r>
      <w:r>
        <w:rPr>
          <w:i/>
        </w:rPr>
        <w:t>’</w:t>
      </w:r>
      <w:r w:rsidRPr="001475D6">
        <w:rPr>
          <w:i/>
        </w:rPr>
        <w:t>Etat à l</w:t>
      </w:r>
      <w:r>
        <w:rPr>
          <w:i/>
        </w:rPr>
        <w:t>’</w:t>
      </w:r>
      <w:r w:rsidRPr="001475D6">
        <w:rPr>
          <w:i/>
        </w:rPr>
        <w:t xml:space="preserve">avenir de la </w:t>
      </w:r>
      <w:r w:rsidRPr="004607D1">
        <w:rPr>
          <w:i/>
          <w:szCs w:val="20"/>
        </w:rPr>
        <w:t>laïcité</w:t>
      </w:r>
      <w:r w:rsidRPr="004607D1">
        <w:rPr>
          <w:szCs w:val="20"/>
        </w:rPr>
        <w:t xml:space="preserve">, </w:t>
      </w:r>
      <w:r w:rsidRPr="004607D1">
        <w:rPr>
          <w:i/>
          <w:szCs w:val="20"/>
        </w:rPr>
        <w:t>op. cit.</w:t>
      </w:r>
      <w:r w:rsidRPr="004607D1">
        <w:rPr>
          <w:szCs w:val="20"/>
        </w:rPr>
        <w:t>, p. 109.</w:t>
      </w:r>
      <w:r>
        <w:t xml:space="preserve"> </w:t>
      </w:r>
    </w:p>
  </w:footnote>
  <w:footnote w:id="37">
    <w:p w14:paraId="7E1C9A32" w14:textId="0F2DFB86" w:rsidR="00890B54" w:rsidRDefault="00890B54">
      <w:pPr>
        <w:pStyle w:val="Notedebasdepage"/>
      </w:pPr>
      <w:r>
        <w:rPr>
          <w:rStyle w:val="Marquenotebasdepage"/>
        </w:rPr>
        <w:footnoteRef/>
      </w:r>
      <w:r>
        <w:t xml:space="preserve"> V., M. Gauchet, </w:t>
      </w:r>
      <w:r w:rsidRPr="00FC079E">
        <w:rPr>
          <w:bCs/>
          <w:i/>
        </w:rPr>
        <w:t>La Révolution des droits de l</w:t>
      </w:r>
      <w:r>
        <w:rPr>
          <w:bCs/>
          <w:i/>
        </w:rPr>
        <w:t>’</w:t>
      </w:r>
      <w:r w:rsidRPr="00FC079E">
        <w:rPr>
          <w:bCs/>
          <w:i/>
        </w:rPr>
        <w:t>homme</w:t>
      </w:r>
      <w:r w:rsidRPr="00FC079E">
        <w:rPr>
          <w:bCs/>
        </w:rPr>
        <w:t>, Paris, Gallimard, 1989,</w:t>
      </w:r>
      <w:r>
        <w:rPr>
          <w:bCs/>
        </w:rPr>
        <w:t xml:space="preserve"> pp.</w:t>
      </w:r>
      <w:r w:rsidRPr="00FC079E">
        <w:rPr>
          <w:bCs/>
        </w:rPr>
        <w:t xml:space="preserve"> 167-174.</w:t>
      </w:r>
    </w:p>
  </w:footnote>
  <w:footnote w:id="38">
    <w:p w14:paraId="74D73E6B" w14:textId="65345B82" w:rsidR="00890B54" w:rsidRDefault="00890B54" w:rsidP="00C90814">
      <w:r>
        <w:rPr>
          <w:rStyle w:val="Marquenotebasdepage"/>
        </w:rPr>
        <w:footnoteRef/>
      </w:r>
      <w:r>
        <w:t xml:space="preserve"> </w:t>
      </w:r>
      <w:r>
        <w:rPr>
          <w:bCs/>
          <w:sz w:val="20"/>
          <w:szCs w:val="20"/>
        </w:rPr>
        <w:t>Article</w:t>
      </w:r>
      <w:r w:rsidRPr="00F71A00">
        <w:rPr>
          <w:bCs/>
          <w:sz w:val="20"/>
          <w:szCs w:val="20"/>
        </w:rPr>
        <w:t xml:space="preserve"> 10 :</w:t>
      </w:r>
      <w:r>
        <w:rPr>
          <w:b/>
          <w:bCs/>
          <w:sz w:val="20"/>
          <w:szCs w:val="20"/>
        </w:rPr>
        <w:t xml:space="preserve"> « </w:t>
      </w:r>
      <w:r w:rsidRPr="00C90814">
        <w:rPr>
          <w:bCs/>
          <w:sz w:val="20"/>
          <w:szCs w:val="20"/>
        </w:rPr>
        <w:t>Nul ne doit être inquiété pour ses opinions, même religieuses, pourvu que leur manifestation ne trouble pas l</w:t>
      </w:r>
      <w:r>
        <w:rPr>
          <w:bCs/>
          <w:sz w:val="20"/>
          <w:szCs w:val="20"/>
        </w:rPr>
        <w:t>’</w:t>
      </w:r>
      <w:r w:rsidRPr="00C90814">
        <w:rPr>
          <w:bCs/>
          <w:sz w:val="20"/>
          <w:szCs w:val="20"/>
        </w:rPr>
        <w:t>ordre public établi par la Loi</w:t>
      </w:r>
      <w:r>
        <w:rPr>
          <w:bCs/>
          <w:sz w:val="20"/>
          <w:szCs w:val="20"/>
        </w:rPr>
        <w:t xml:space="preserve"> ». Pour une analyse de l’article 10 et de l’emploi problématique de l’expression « même religieuses » : </w:t>
      </w:r>
      <w:r w:rsidRPr="00480D3D">
        <w:rPr>
          <w:bCs/>
          <w:i/>
          <w:sz w:val="20"/>
          <w:szCs w:val="20"/>
        </w:rPr>
        <w:t>Droit français des religions</w:t>
      </w:r>
      <w:r>
        <w:rPr>
          <w:bCs/>
          <w:sz w:val="20"/>
          <w:szCs w:val="20"/>
        </w:rPr>
        <w:t xml:space="preserve">, </w:t>
      </w:r>
      <w:r w:rsidRPr="001475D6">
        <w:rPr>
          <w:bCs/>
          <w:i/>
          <w:sz w:val="20"/>
          <w:szCs w:val="20"/>
        </w:rPr>
        <w:t>op. cit</w:t>
      </w:r>
      <w:r>
        <w:rPr>
          <w:bCs/>
          <w:sz w:val="20"/>
          <w:szCs w:val="20"/>
        </w:rPr>
        <w:t>., p. 591 et s.</w:t>
      </w:r>
    </w:p>
  </w:footnote>
  <w:footnote w:id="39">
    <w:p w14:paraId="1551E457" w14:textId="62AACEC5" w:rsidR="00890B54" w:rsidRDefault="00890B54">
      <w:pPr>
        <w:pStyle w:val="Notedebasdepage"/>
      </w:pPr>
      <w:r>
        <w:rPr>
          <w:rStyle w:val="Marquenotebasdepage"/>
        </w:rPr>
        <w:footnoteRef/>
      </w:r>
      <w:r>
        <w:t xml:space="preserve"> </w:t>
      </w:r>
      <w:r>
        <w:rPr>
          <w:bCs/>
          <w:i/>
          <w:szCs w:val="20"/>
        </w:rPr>
        <w:t>Ibid.</w:t>
      </w:r>
      <w:r>
        <w:rPr>
          <w:bCs/>
          <w:szCs w:val="20"/>
        </w:rPr>
        <w:t>, p</w:t>
      </w:r>
      <w:r>
        <w:t>. 209.</w:t>
      </w:r>
    </w:p>
  </w:footnote>
  <w:footnote w:id="40">
    <w:p w14:paraId="37527038" w14:textId="457FE8CB" w:rsidR="00890B54" w:rsidRDefault="00890B54">
      <w:pPr>
        <w:pStyle w:val="Notedebasdepage"/>
      </w:pPr>
      <w:r>
        <w:rPr>
          <w:rStyle w:val="Marquenotebasdepage"/>
        </w:rPr>
        <w:footnoteRef/>
      </w:r>
      <w:r>
        <w:t xml:space="preserve"> V., C. </w:t>
      </w:r>
      <w:r w:rsidRPr="00793BC1">
        <w:t>Chopelin-Blance, Discours de Fauchet contre les prêtre</w:t>
      </w:r>
      <w:r>
        <w:t xml:space="preserve">s insermentés (26 octobre 1791), </w:t>
      </w:r>
      <w:r>
        <w:rPr>
          <w:i/>
          <w:iCs/>
        </w:rPr>
        <w:t>Pa</w:t>
      </w:r>
      <w:r w:rsidRPr="00793BC1">
        <w:rPr>
          <w:i/>
          <w:iCs/>
        </w:rPr>
        <w:t>rlement[s], Revue d</w:t>
      </w:r>
      <w:r>
        <w:rPr>
          <w:i/>
          <w:iCs/>
        </w:rPr>
        <w:t>’</w:t>
      </w:r>
      <w:r w:rsidRPr="00793BC1">
        <w:rPr>
          <w:i/>
          <w:iCs/>
        </w:rPr>
        <w:t>histoire politique</w:t>
      </w:r>
      <w:r>
        <w:t xml:space="preserve">, </w:t>
      </w:r>
      <w:r w:rsidRPr="00793BC1">
        <w:t>2010</w:t>
      </w:r>
      <w:r>
        <w:t xml:space="preserve">, HS 6, </w:t>
      </w:r>
      <w:r w:rsidRPr="00793BC1">
        <w:t>p. 165</w:t>
      </w:r>
      <w:r>
        <w:t xml:space="preserve"> et s.</w:t>
      </w:r>
      <w:r w:rsidRPr="00793BC1">
        <w:t>-173</w:t>
      </w:r>
    </w:p>
  </w:footnote>
  <w:footnote w:id="41">
    <w:p w14:paraId="4E080939" w14:textId="64DBC7CA" w:rsidR="00890B54" w:rsidRDefault="00890B54">
      <w:pPr>
        <w:pStyle w:val="Notedebasdepage"/>
      </w:pPr>
      <w:r>
        <w:rPr>
          <w:rStyle w:val="Marquenotebasdepage"/>
        </w:rPr>
        <w:footnoteRef/>
      </w:r>
      <w:r>
        <w:t xml:space="preserve"> </w:t>
      </w:r>
      <w:r w:rsidRPr="0039400F">
        <w:t>Pie VI</w:t>
      </w:r>
      <w:r>
        <w:t xml:space="preserve"> écrit a</w:t>
      </w:r>
      <w:r w:rsidRPr="0039400F">
        <w:t xml:space="preserve">u sujet de la constitution civile du clergé </w:t>
      </w:r>
      <w:r>
        <w:t>(</w:t>
      </w:r>
      <w:r w:rsidRPr="0039400F">
        <w:rPr>
          <w:i/>
          <w:iCs/>
        </w:rPr>
        <w:t xml:space="preserve">Quod Aliquantum </w:t>
      </w:r>
      <w:r w:rsidRPr="0039400F">
        <w:t>du 10 mars 1791</w:t>
      </w:r>
      <w:r>
        <w:t>) : « </w:t>
      </w:r>
      <w:r w:rsidRPr="00A44BFE">
        <w:t>C</w:t>
      </w:r>
      <w:r>
        <w:t>’</w:t>
      </w:r>
      <w:r w:rsidRPr="00A44BFE">
        <w:t>est dans cette vue qu</w:t>
      </w:r>
      <w:r>
        <w:t>’</w:t>
      </w:r>
      <w:r w:rsidRPr="00A44BFE">
        <w:t>on établit, comme un droit de l</w:t>
      </w:r>
      <w:r>
        <w:t>’</w:t>
      </w:r>
      <w:r w:rsidRPr="00A44BFE">
        <w:t>homme en société, cette liberté absolue, qui non-seulement assure le droit de n</w:t>
      </w:r>
      <w:r>
        <w:t>’</w:t>
      </w:r>
      <w:r w:rsidRPr="00A44BFE">
        <w:t>être point inquiété sur ses opinions religieuses, mais qui accorde encore cette licence de penser, de dire, d</w:t>
      </w:r>
      <w:r>
        <w:t>’</w:t>
      </w:r>
      <w:r w:rsidRPr="00A44BFE">
        <w:t>écrire et même de faire imprimer impunément en matière de religion tout ce que peut suggérer l</w:t>
      </w:r>
      <w:r>
        <w:t>’</w:t>
      </w:r>
      <w:r w:rsidRPr="00A44BFE">
        <w:t>imagination la plus déréglée : droit monstrueux, qui paraît cependant à l</w:t>
      </w:r>
      <w:r>
        <w:t>’</w:t>
      </w:r>
      <w:r w:rsidRPr="00A44BFE">
        <w:t>Assemblée résulter de l</w:t>
      </w:r>
      <w:r>
        <w:t>’</w:t>
      </w:r>
      <w:r w:rsidRPr="00A44BFE">
        <w:t>égalité et de la liberté naturelles à tous les hommes</w:t>
      </w:r>
      <w:r>
        <w:t> ».</w:t>
      </w:r>
    </w:p>
  </w:footnote>
  <w:footnote w:id="42">
    <w:p w14:paraId="29DCAA84" w14:textId="21F97D50" w:rsidR="00890B54" w:rsidRDefault="00890B54">
      <w:pPr>
        <w:pStyle w:val="Notedebasdepage"/>
      </w:pPr>
      <w:r>
        <w:rPr>
          <w:rStyle w:val="Marquenotebasdepage"/>
        </w:rPr>
        <w:footnoteRef/>
      </w:r>
      <w:r>
        <w:t xml:space="preserve"> V., G.</w:t>
      </w:r>
      <w:r w:rsidRPr="009B4AD5">
        <w:t xml:space="preserve"> Pelletier, </w:t>
      </w:r>
      <w:r w:rsidRPr="009B4AD5">
        <w:rPr>
          <w:i/>
          <w:iCs/>
        </w:rPr>
        <w:t>Rome et la Révolution française. La théologie et la politique du Saint Siège devant la Révolution française (1789-1799)</w:t>
      </w:r>
      <w:r w:rsidRPr="009B4AD5">
        <w:t xml:space="preserve">, Rome, École </w:t>
      </w:r>
      <w:r>
        <w:t>française de Rome, 2004, 770 p.</w:t>
      </w:r>
    </w:p>
  </w:footnote>
  <w:footnote w:id="43">
    <w:p w14:paraId="510C7192" w14:textId="12DE8DD5" w:rsidR="00890B54" w:rsidRDefault="00890B54" w:rsidP="00F71A00">
      <w:pPr>
        <w:pStyle w:val="Notedebasdepage"/>
      </w:pPr>
      <w:r>
        <w:rPr>
          <w:rStyle w:val="Marquenotebasdepage"/>
        </w:rPr>
        <w:footnoteRef/>
      </w:r>
      <w:r>
        <w:t xml:space="preserve"> </w:t>
      </w:r>
      <w:r w:rsidRPr="00821056">
        <w:rPr>
          <w:bCs/>
        </w:rPr>
        <w:t>Article 1</w:t>
      </w:r>
      <w:r w:rsidRPr="00821056">
        <w:rPr>
          <w:bCs/>
          <w:vertAlign w:val="superscript"/>
        </w:rPr>
        <w:t>er</w:t>
      </w:r>
      <w:r>
        <w:rPr>
          <w:bCs/>
        </w:rPr>
        <w:t>, titre III, D</w:t>
      </w:r>
      <w:r w:rsidRPr="00821056">
        <w:rPr>
          <w:bCs/>
        </w:rPr>
        <w:t>u traitement des ministres de la religion</w:t>
      </w:r>
      <w:r>
        <w:rPr>
          <w:bCs/>
        </w:rPr>
        <w:t xml:space="preserve"> : </w:t>
      </w:r>
      <w:r>
        <w:t>« </w:t>
      </w:r>
      <w:r w:rsidRPr="008666F3">
        <w:t>Les ministres de la religion exerçant les premières et les plus importantes fonctions de la société, et obligés de résider continuellement dans le lieu du service auquel la confiance des peuples les a</w:t>
      </w:r>
      <w:r>
        <w:t xml:space="preserve"> appelés, seront défrayés par la N</w:t>
      </w:r>
      <w:r w:rsidRPr="008666F3">
        <w:t>ation</w:t>
      </w:r>
      <w:r>
        <w:t> »</w:t>
      </w:r>
      <w:r w:rsidRPr="008666F3">
        <w:t>.</w:t>
      </w:r>
      <w:r>
        <w:t xml:space="preserve"> Le traitement varie selon la fonction exercée et le nombre d’ « âmes ». E</w:t>
      </w:r>
      <w:r w:rsidRPr="001475D6">
        <w:t xml:space="preserve">ntre en ligne de compte </w:t>
      </w:r>
      <w:r>
        <w:t xml:space="preserve">dans ce traitement le souci d’assurer une contrepartie à </w:t>
      </w:r>
      <w:r w:rsidRPr="001475D6">
        <w:t>la nati</w:t>
      </w:r>
      <w:r>
        <w:t>onalisation des biens du clergé</w:t>
      </w:r>
      <w:r w:rsidRPr="001475D6">
        <w:rPr>
          <w:bCs/>
        </w:rPr>
        <w:t>.</w:t>
      </w:r>
    </w:p>
  </w:footnote>
  <w:footnote w:id="44">
    <w:p w14:paraId="4C6BB0C4" w14:textId="0A1A8299" w:rsidR="00890B54" w:rsidRPr="00F71A00" w:rsidRDefault="00890B54" w:rsidP="00F71A00">
      <w:pPr>
        <w:rPr>
          <w:sz w:val="20"/>
          <w:szCs w:val="20"/>
        </w:rPr>
      </w:pPr>
      <w:r>
        <w:rPr>
          <w:rStyle w:val="Marquenotebasdepage"/>
        </w:rPr>
        <w:footnoteRef/>
      </w:r>
      <w:r w:rsidRPr="00265EAC">
        <w:rPr>
          <w:bCs/>
          <w:sz w:val="20"/>
          <w:szCs w:val="20"/>
        </w:rPr>
        <w:t>Article 7</w:t>
      </w:r>
      <w:r>
        <w:rPr>
          <w:bCs/>
          <w:sz w:val="20"/>
          <w:szCs w:val="20"/>
        </w:rPr>
        <w:t> : « </w:t>
      </w:r>
      <w:r w:rsidRPr="00265EAC">
        <w:rPr>
          <w:bCs/>
          <w:sz w:val="20"/>
          <w:szCs w:val="20"/>
        </w:rPr>
        <w:t>Le droit de manifester sa pensée et ses opinions, soit par la voie de la presse, soit de toute autre manière, le droit de s</w:t>
      </w:r>
      <w:r>
        <w:rPr>
          <w:bCs/>
          <w:sz w:val="20"/>
          <w:szCs w:val="20"/>
        </w:rPr>
        <w:t>’</w:t>
      </w:r>
      <w:r w:rsidRPr="00265EAC">
        <w:rPr>
          <w:bCs/>
          <w:sz w:val="20"/>
          <w:szCs w:val="20"/>
        </w:rPr>
        <w:t>assembler paisiblement, le libre exercice des cu</w:t>
      </w:r>
      <w:r>
        <w:rPr>
          <w:bCs/>
          <w:sz w:val="20"/>
          <w:szCs w:val="20"/>
        </w:rPr>
        <w:t>ltes, ne peuvent être interdits » ; article 122 :</w:t>
      </w:r>
      <w:r w:rsidRPr="00F71A00">
        <w:rPr>
          <w:bCs/>
          <w:sz w:val="20"/>
          <w:szCs w:val="20"/>
        </w:rPr>
        <w:t xml:space="preserve"> </w:t>
      </w:r>
      <w:r>
        <w:rPr>
          <w:bCs/>
          <w:sz w:val="20"/>
          <w:szCs w:val="20"/>
        </w:rPr>
        <w:t>« </w:t>
      </w:r>
      <w:r w:rsidRPr="00F71A00">
        <w:rPr>
          <w:bCs/>
          <w:sz w:val="20"/>
          <w:szCs w:val="20"/>
        </w:rPr>
        <w:t>La Constitution garantit à tous les Français l</w:t>
      </w:r>
      <w:r>
        <w:rPr>
          <w:bCs/>
          <w:sz w:val="20"/>
          <w:szCs w:val="20"/>
        </w:rPr>
        <w:t>’</w:t>
      </w:r>
      <w:r w:rsidRPr="00F71A00">
        <w:rPr>
          <w:bCs/>
          <w:sz w:val="20"/>
          <w:szCs w:val="20"/>
        </w:rPr>
        <w:t>égalité, la liberté, la sûreté, la propriété, la dette publique, le libre exercice des cultes, une instruction commune, des secours publics, la liberté indéfinie de la presse, le droit de pétition, le droit de se réunir en sociétés populaires, la jouissance de tous les Droits de l</w:t>
      </w:r>
      <w:r>
        <w:rPr>
          <w:bCs/>
          <w:sz w:val="20"/>
          <w:szCs w:val="20"/>
        </w:rPr>
        <w:t>’</w:t>
      </w:r>
      <w:r w:rsidRPr="00F71A00">
        <w:rPr>
          <w:bCs/>
          <w:sz w:val="20"/>
          <w:szCs w:val="20"/>
        </w:rPr>
        <w:t>homme</w:t>
      </w:r>
      <w:r>
        <w:rPr>
          <w:bCs/>
          <w:sz w:val="20"/>
          <w:szCs w:val="20"/>
        </w:rPr>
        <w:t> ».</w:t>
      </w:r>
    </w:p>
  </w:footnote>
  <w:footnote w:id="45">
    <w:p w14:paraId="078A03B6" w14:textId="36E0C24A" w:rsidR="00890B54" w:rsidRDefault="00890B54">
      <w:pPr>
        <w:pStyle w:val="Notedebasdepage"/>
      </w:pPr>
      <w:r>
        <w:rPr>
          <w:rStyle w:val="Marquenotebasdepage"/>
        </w:rPr>
        <w:footnoteRef/>
      </w:r>
      <w:r>
        <w:t xml:space="preserve"> Sous la plume de Bossuet ces articles prévoient : 1°« </w:t>
      </w:r>
      <w:r w:rsidRPr="00A41AFA">
        <w:t>les Rois et les Souverains ne sont soumis à aucune puissance ecclésiastique par l</w:t>
      </w:r>
      <w:r>
        <w:t>’</w:t>
      </w:r>
      <w:r w:rsidRPr="00A41AFA">
        <w:t>ordre de Dieu dans les choses temporelles</w:t>
      </w:r>
      <w:r>
        <w:t xml:space="preserve"> » ; 2° « la </w:t>
      </w:r>
      <w:r w:rsidRPr="00BD7236">
        <w:t>plénitude de puissance que le Saint-Siège Apostolique et les Successeurs de saint Pierre, vicaires de Jésus-Christ, ont sur les choses spirituelles</w:t>
      </w:r>
      <w:r>
        <w:t> » ; 3° « </w:t>
      </w:r>
      <w:r w:rsidRPr="00BD7236">
        <w:t>l</w:t>
      </w:r>
      <w:r>
        <w:t>’</w:t>
      </w:r>
      <w:r w:rsidRPr="00BD7236">
        <w:t>usage de la puissance apostolique doit être réglé suivant les Canons faits par l</w:t>
      </w:r>
      <w:r>
        <w:t>’</w:t>
      </w:r>
      <w:r w:rsidRPr="00BD7236">
        <w:t>Esprit de Dieu et consacrés par le respect général ; que les règles, les mœurs et les constitutions reçues dans le royaume doivent être maintenues et les bornes posées par nos Pères demeurer inébranlable</w:t>
      </w:r>
      <w:r>
        <w:t>s » ; 4° « q</w:t>
      </w:r>
      <w:r w:rsidRPr="00BD7236">
        <w:t>uoique le Pape ait la principale part dans les questions de foi et que ses Décrets regardent toutes les Églises et chaque Église en particulier, son jugement n</w:t>
      </w:r>
      <w:r>
        <w:t>’</w:t>
      </w:r>
      <w:r w:rsidRPr="00BD7236">
        <w:t>est pourtant pas irréformable, à moins que le consentement de l</w:t>
      </w:r>
      <w:r>
        <w:t>’</w:t>
      </w:r>
      <w:r w:rsidRPr="00BD7236">
        <w:t>Église n</w:t>
      </w:r>
      <w:r>
        <w:t>’</w:t>
      </w:r>
      <w:r w:rsidRPr="00BD7236">
        <w:t>intervienne</w:t>
      </w:r>
      <w:r>
        <w:t> »</w:t>
      </w:r>
      <w:r w:rsidRPr="00BD7236">
        <w:t>.</w:t>
      </w:r>
    </w:p>
  </w:footnote>
  <w:footnote w:id="46">
    <w:p w14:paraId="35DDC725" w14:textId="358F3B43" w:rsidR="00890B54" w:rsidRDefault="00890B54">
      <w:pPr>
        <w:pStyle w:val="Notedebasdepage"/>
      </w:pPr>
      <w:r>
        <w:rPr>
          <w:rStyle w:val="Marquenotebasdepage"/>
        </w:rPr>
        <w:footnoteRef/>
      </w:r>
      <w:r>
        <w:t xml:space="preserve"> J.-P. Scot, La genèse de la loi de 1905, in </w:t>
      </w:r>
      <w:r w:rsidRPr="00E064D1">
        <w:rPr>
          <w:i/>
        </w:rPr>
        <w:t xml:space="preserve">Faut-il réviser la loi de </w:t>
      </w:r>
      <w:r>
        <w:t xml:space="preserve">1905 ? </w:t>
      </w:r>
      <w:r w:rsidRPr="00AF744E">
        <w:rPr>
          <w:i/>
        </w:rPr>
        <w:t>op. cit</w:t>
      </w:r>
      <w:r>
        <w:t>., p. 10.</w:t>
      </w:r>
    </w:p>
  </w:footnote>
  <w:footnote w:id="47">
    <w:p w14:paraId="29229794" w14:textId="35AE26C1" w:rsidR="00890B54" w:rsidRDefault="00890B54">
      <w:pPr>
        <w:pStyle w:val="Notedebasdepage"/>
      </w:pPr>
      <w:r>
        <w:rPr>
          <w:rStyle w:val="Marquenotebasdepage"/>
        </w:rPr>
        <w:footnoteRef/>
      </w:r>
      <w:r>
        <w:t xml:space="preserve"> Sur la nature conventionnelle du Concordat, </w:t>
      </w:r>
      <w:r w:rsidRPr="00480D3D">
        <w:rPr>
          <w:bCs/>
          <w:i/>
          <w:szCs w:val="20"/>
        </w:rPr>
        <w:t>Droit français des religions</w:t>
      </w:r>
      <w:r>
        <w:rPr>
          <w:bCs/>
          <w:szCs w:val="20"/>
        </w:rPr>
        <w:t xml:space="preserve">, </w:t>
      </w:r>
      <w:r w:rsidRPr="001475D6">
        <w:rPr>
          <w:bCs/>
          <w:i/>
          <w:szCs w:val="20"/>
        </w:rPr>
        <w:t>op. cit</w:t>
      </w:r>
      <w:r>
        <w:rPr>
          <w:bCs/>
          <w:szCs w:val="20"/>
        </w:rPr>
        <w:t>., p</w:t>
      </w:r>
      <w:r>
        <w:t>. 561 et s.</w:t>
      </w:r>
    </w:p>
  </w:footnote>
  <w:footnote w:id="48">
    <w:p w14:paraId="194E4BE6" w14:textId="44F363F5" w:rsidR="00890B54" w:rsidRDefault="00890B54">
      <w:pPr>
        <w:pStyle w:val="Notedebasdepage"/>
      </w:pPr>
      <w:r>
        <w:rPr>
          <w:rStyle w:val="Marquenotebasdepage"/>
        </w:rPr>
        <w:footnoteRef/>
      </w:r>
      <w:r>
        <w:t xml:space="preserve"> </w:t>
      </w:r>
      <w:r w:rsidRPr="007B2403">
        <w:rPr>
          <w:bCs/>
        </w:rPr>
        <w:t>« Sa Sainteté, pour le bien de la paix et l</w:t>
      </w:r>
      <w:r>
        <w:rPr>
          <w:bCs/>
        </w:rPr>
        <w:t>’</w:t>
      </w:r>
      <w:r w:rsidRPr="007B2403">
        <w:rPr>
          <w:bCs/>
        </w:rPr>
        <w:t>heureux rétablissement de la religion catholique, déclare que ni elle, ni ses successeurs, ne troubleront en aucune manière les acquéreurs des biens ecclésiastiques aliénés » (article XIII)</w:t>
      </w:r>
      <w:r>
        <w:rPr>
          <w:bCs/>
        </w:rPr>
        <w:t>.</w:t>
      </w:r>
    </w:p>
  </w:footnote>
  <w:footnote w:id="49">
    <w:p w14:paraId="3B8B2BBA" w14:textId="4A9973F3" w:rsidR="00890B54" w:rsidRDefault="00890B54">
      <w:pPr>
        <w:pStyle w:val="Notedebasdepage"/>
      </w:pPr>
      <w:r>
        <w:rPr>
          <w:rStyle w:val="Marquenotebasdepage"/>
        </w:rPr>
        <w:footnoteRef/>
      </w:r>
      <w:r>
        <w:t xml:space="preserve"> Articles 5 et 6 (droit public des français), Charte du 4 juin 1814.</w:t>
      </w:r>
    </w:p>
  </w:footnote>
  <w:footnote w:id="50">
    <w:p w14:paraId="2640D2BE" w14:textId="7B3E88D4" w:rsidR="00890B54" w:rsidRDefault="00890B54">
      <w:pPr>
        <w:pStyle w:val="Notedebasdepage"/>
      </w:pPr>
      <w:r>
        <w:rPr>
          <w:rStyle w:val="Marquenotebasdepage"/>
        </w:rPr>
        <w:footnoteRef/>
      </w:r>
      <w:r>
        <w:t xml:space="preserve"> Article 6 (droit public des français), Charte du 14 août 1830.</w:t>
      </w:r>
    </w:p>
  </w:footnote>
  <w:footnote w:id="51">
    <w:p w14:paraId="21D78B9A" w14:textId="0BEDA0F8" w:rsidR="00890B54" w:rsidRDefault="00890B54">
      <w:pPr>
        <w:pStyle w:val="Notedebasdepage"/>
      </w:pPr>
      <w:r>
        <w:rPr>
          <w:rStyle w:val="Marquenotebasdepage"/>
        </w:rPr>
        <w:footnoteRef/>
      </w:r>
      <w:r>
        <w:t xml:space="preserve"> </w:t>
      </w:r>
      <w:r w:rsidRPr="00AF744E">
        <w:t xml:space="preserve">J.-P. Scot, in </w:t>
      </w:r>
      <w:r w:rsidRPr="00AF744E">
        <w:rPr>
          <w:i/>
        </w:rPr>
        <w:t xml:space="preserve">Faut-il réviser la loi de </w:t>
      </w:r>
      <w:r w:rsidRPr="00AF744E">
        <w:t xml:space="preserve">1905 ? </w:t>
      </w:r>
      <w:r w:rsidRPr="00AF744E">
        <w:rPr>
          <w:i/>
        </w:rPr>
        <w:t>op. cit</w:t>
      </w:r>
      <w:r w:rsidRPr="00AF744E">
        <w:t xml:space="preserve">., p. </w:t>
      </w:r>
      <w:r>
        <w:t>15.</w:t>
      </w:r>
    </w:p>
  </w:footnote>
  <w:footnote w:id="52">
    <w:p w14:paraId="68670C40" w14:textId="680365CF" w:rsidR="00890B54" w:rsidRDefault="00890B54">
      <w:pPr>
        <w:pStyle w:val="Notedebasdepage"/>
      </w:pPr>
      <w:r>
        <w:rPr>
          <w:rStyle w:val="Marquenotebasdepage"/>
        </w:rPr>
        <w:footnoteRef/>
      </w:r>
      <w:r>
        <w:t xml:space="preserve"> Article 7 : « </w:t>
      </w:r>
      <w:r w:rsidRPr="00A443AD">
        <w:t>Chacun professe librement sa religion, et reçoit de l</w:t>
      </w:r>
      <w:r>
        <w:t>’</w:t>
      </w:r>
      <w:r w:rsidRPr="00A443AD">
        <w:t>Etat, pour l</w:t>
      </w:r>
      <w:r>
        <w:t>’</w:t>
      </w:r>
      <w:r w:rsidRPr="00A443AD">
        <w:t>exercice de son culte, une égale protection. - Les ministres, soit des cultes actuellement reconnus par la loi, soit de ceux qui seraient reconnus à l</w:t>
      </w:r>
      <w:r>
        <w:t>’</w:t>
      </w:r>
      <w:r w:rsidRPr="00A443AD">
        <w:t>avenir, ont le droit de recevoir un traitement de l</w:t>
      </w:r>
      <w:r>
        <w:t>’</w:t>
      </w:r>
      <w:r w:rsidRPr="00A443AD">
        <w:t>Etat</w:t>
      </w:r>
      <w:r>
        <w:t> »</w:t>
      </w:r>
      <w:r w:rsidRPr="00A443AD">
        <w:t>.</w:t>
      </w:r>
    </w:p>
  </w:footnote>
  <w:footnote w:id="53">
    <w:p w14:paraId="413C7542" w14:textId="2D099268" w:rsidR="00890B54" w:rsidRDefault="00890B54">
      <w:pPr>
        <w:pStyle w:val="Notedebasdepage"/>
      </w:pPr>
      <w:r>
        <w:rPr>
          <w:rStyle w:val="Marquenotebasdepage"/>
        </w:rPr>
        <w:footnoteRef/>
      </w:r>
      <w:r>
        <w:t xml:space="preserve"> Article 26.</w:t>
      </w:r>
    </w:p>
  </w:footnote>
  <w:footnote w:id="54">
    <w:p w14:paraId="0030768C" w14:textId="2ACBCFB9" w:rsidR="00890B54" w:rsidRDefault="00890B54">
      <w:pPr>
        <w:pStyle w:val="Notedebasdepage"/>
      </w:pPr>
      <w:r>
        <w:rPr>
          <w:rStyle w:val="Marquenotebasdepage"/>
        </w:rPr>
        <w:footnoteRef/>
      </w:r>
      <w:r>
        <w:t xml:space="preserve"> </w:t>
      </w:r>
      <w:r w:rsidRPr="00C46A1C">
        <w:t xml:space="preserve">Encyclique </w:t>
      </w:r>
      <w:r w:rsidRPr="00C46A1C">
        <w:rPr>
          <w:i/>
          <w:iCs/>
        </w:rPr>
        <w:t>Quanta cura</w:t>
      </w:r>
      <w:r w:rsidRPr="00C46A1C">
        <w:t xml:space="preserve"> du</w:t>
      </w:r>
      <w:r>
        <w:t xml:space="preserve"> Pape Pie IX du</w:t>
      </w:r>
      <w:r w:rsidRPr="00C46A1C">
        <w:t xml:space="preserve"> 8 décembre 1864</w:t>
      </w:r>
      <w:r>
        <w:t>. Cette encyclique est jugée comme remettant en « en selle la revendication séparatiste », V.</w:t>
      </w:r>
      <w:r w:rsidRPr="00AF744E">
        <w:t xml:space="preserve"> Zuber, in </w:t>
      </w:r>
      <w:r w:rsidRPr="00AF744E">
        <w:rPr>
          <w:i/>
        </w:rPr>
        <w:t>De la séparation des Eglises et de l</w:t>
      </w:r>
      <w:r>
        <w:rPr>
          <w:i/>
        </w:rPr>
        <w:t>’</w:t>
      </w:r>
      <w:r w:rsidRPr="00AF744E">
        <w:rPr>
          <w:i/>
        </w:rPr>
        <w:t>Etat à l</w:t>
      </w:r>
      <w:r>
        <w:rPr>
          <w:i/>
        </w:rPr>
        <w:t>’</w:t>
      </w:r>
      <w:r w:rsidRPr="00AF744E">
        <w:rPr>
          <w:i/>
        </w:rPr>
        <w:t>avenir de la laïcité</w:t>
      </w:r>
      <w:r w:rsidRPr="00AF744E">
        <w:t xml:space="preserve">, </w:t>
      </w:r>
      <w:r w:rsidRPr="00AF744E">
        <w:rPr>
          <w:i/>
        </w:rPr>
        <w:t>op. cit.</w:t>
      </w:r>
      <w:r>
        <w:t xml:space="preserve">, p. 115. </w:t>
      </w:r>
    </w:p>
  </w:footnote>
  <w:footnote w:id="55">
    <w:p w14:paraId="2F2CF31D" w14:textId="4D648A72" w:rsidR="00890B54" w:rsidRDefault="00890B54">
      <w:pPr>
        <w:pStyle w:val="Notedebasdepage"/>
      </w:pPr>
      <w:r>
        <w:rPr>
          <w:rStyle w:val="Marquenotebasdepage"/>
        </w:rPr>
        <w:footnoteRef/>
      </w:r>
      <w:r>
        <w:t xml:space="preserve"> Décret du 2 avril 1871.</w:t>
      </w:r>
    </w:p>
  </w:footnote>
  <w:footnote w:id="56">
    <w:p w14:paraId="7E132C85" w14:textId="2DB1476F" w:rsidR="00890B54" w:rsidRDefault="00890B54" w:rsidP="002C4D40">
      <w:pPr>
        <w:pStyle w:val="Notedebasdepage"/>
      </w:pPr>
      <w:r>
        <w:rPr>
          <w:rStyle w:val="Marquenotebasdepage"/>
        </w:rPr>
        <w:footnoteRef/>
      </w:r>
      <w:r>
        <w:t xml:space="preserve"> </w:t>
      </w:r>
      <w:r w:rsidRPr="000F285D">
        <w:rPr>
          <w:i/>
        </w:rPr>
        <w:t>Droit français des religions</w:t>
      </w:r>
      <w:r>
        <w:t xml:space="preserve">, </w:t>
      </w:r>
      <w:r w:rsidRPr="000F285D">
        <w:rPr>
          <w:i/>
        </w:rPr>
        <w:t>op. cit</w:t>
      </w:r>
      <w:r>
        <w:t>., p. 59.</w:t>
      </w:r>
    </w:p>
  </w:footnote>
  <w:footnote w:id="57">
    <w:p w14:paraId="409FF250" w14:textId="77777777" w:rsidR="00890B54" w:rsidRDefault="00890B54" w:rsidP="002C4D40">
      <w:pPr>
        <w:pStyle w:val="Notedebasdepage"/>
      </w:pPr>
      <w:r>
        <w:rPr>
          <w:rStyle w:val="Marquenotebasdepage"/>
        </w:rPr>
        <w:footnoteRef/>
      </w:r>
      <w:r>
        <w:t xml:space="preserve"> DFR 243</w:t>
      </w:r>
    </w:p>
  </w:footnote>
  <w:footnote w:id="58">
    <w:p w14:paraId="23DB7730" w14:textId="73BE9772" w:rsidR="00890B54" w:rsidRDefault="00890B54">
      <w:pPr>
        <w:pStyle w:val="Notedebasdepage"/>
      </w:pPr>
      <w:r>
        <w:rPr>
          <w:rStyle w:val="Marquenotebasdepage"/>
        </w:rPr>
        <w:footnoteRef/>
      </w:r>
      <w:r>
        <w:t xml:space="preserve"> Pour les questions financières voir les contributions de D. Martel et F. Cafarelli, et pour les patrimoniales celles de M. Maisonneuve et de C. Kuhn. </w:t>
      </w:r>
    </w:p>
  </w:footnote>
  <w:footnote w:id="59">
    <w:p w14:paraId="133DEBE0" w14:textId="5B08AA92" w:rsidR="00890B54" w:rsidRDefault="00890B54" w:rsidP="002D265E">
      <w:pPr>
        <w:pStyle w:val="Notedebasdepage"/>
      </w:pPr>
      <w:r>
        <w:rPr>
          <w:rStyle w:val="Marquenotebasdepage"/>
        </w:rPr>
        <w:footnoteRef/>
      </w:r>
      <w:r>
        <w:t xml:space="preserve"> Cité par </w:t>
      </w:r>
      <w:r w:rsidRPr="002D265E">
        <w:t xml:space="preserve">J.-P. Scot, in </w:t>
      </w:r>
      <w:r w:rsidRPr="002D265E">
        <w:rPr>
          <w:i/>
        </w:rPr>
        <w:t xml:space="preserve">Faut-il réviser la loi de </w:t>
      </w:r>
      <w:r w:rsidRPr="002D265E">
        <w:t xml:space="preserve">1905 ? </w:t>
      </w:r>
      <w:r w:rsidRPr="002D265E">
        <w:rPr>
          <w:i/>
        </w:rPr>
        <w:t>op. cit</w:t>
      </w:r>
      <w:r w:rsidRPr="002D265E">
        <w:t xml:space="preserve">., p. </w:t>
      </w:r>
      <w:r>
        <w:t>21.</w:t>
      </w:r>
    </w:p>
  </w:footnote>
  <w:footnote w:id="60">
    <w:p w14:paraId="7337B50F" w14:textId="3C1F471F" w:rsidR="00890B54" w:rsidRDefault="00890B54" w:rsidP="009E6344">
      <w:pPr>
        <w:pStyle w:val="Notedebasdepage"/>
      </w:pPr>
      <w:r>
        <w:rPr>
          <w:rStyle w:val="Marquenotebasdepage"/>
        </w:rPr>
        <w:footnoteRef/>
      </w:r>
      <w:r>
        <w:t xml:space="preserve"> Discours du 6 mars 1883, in </w:t>
      </w:r>
      <w:r w:rsidRPr="00260CCF">
        <w:rPr>
          <w:i/>
        </w:rPr>
        <w:t>Discours et opinions de Jules Ferry</w:t>
      </w:r>
      <w:r>
        <w:t xml:space="preserve">, textes publiés et commentés par </w:t>
      </w:r>
      <w:r w:rsidRPr="009E6344">
        <w:t>P</w:t>
      </w:r>
      <w:r>
        <w:t>.</w:t>
      </w:r>
      <w:r w:rsidRPr="009E6344">
        <w:t xml:space="preserve"> Robiquet</w:t>
      </w:r>
      <w:r>
        <w:t>,</w:t>
      </w:r>
      <w:r w:rsidRPr="009E6344">
        <w:t xml:space="preserve"> Paris</w:t>
      </w:r>
      <w:r>
        <w:t>,</w:t>
      </w:r>
      <w:r w:rsidRPr="009E6344">
        <w:t xml:space="preserve"> A. Colin &amp; Cie</w:t>
      </w:r>
      <w:r>
        <w:t>, 1</w:t>
      </w:r>
      <w:r w:rsidRPr="009E6344">
        <w:t>893-1898</w:t>
      </w:r>
      <w:r>
        <w:t>, p. 115.</w:t>
      </w:r>
    </w:p>
  </w:footnote>
  <w:footnote w:id="61">
    <w:p w14:paraId="028E29C4" w14:textId="5B3B5D77" w:rsidR="00890B54" w:rsidRDefault="00890B54" w:rsidP="002D265E">
      <w:pPr>
        <w:pStyle w:val="Notedebasdepage"/>
      </w:pPr>
      <w:r>
        <w:rPr>
          <w:rStyle w:val="Marquenotebasdepage"/>
        </w:rPr>
        <w:footnoteRef/>
      </w:r>
      <w:r>
        <w:t xml:space="preserve"> P.</w:t>
      </w:r>
      <w:r w:rsidRPr="00121AE5">
        <w:t>-H</w:t>
      </w:r>
      <w:r>
        <w:t>.</w:t>
      </w:r>
      <w:r w:rsidRPr="00121AE5">
        <w:t xml:space="preserve"> Prélot</w:t>
      </w:r>
      <w:r>
        <w:t>,</w:t>
      </w:r>
      <w:r w:rsidRPr="00121AE5">
        <w:rPr>
          <w:b/>
          <w:bCs/>
        </w:rPr>
        <w:t xml:space="preserve"> </w:t>
      </w:r>
      <w:r w:rsidRPr="002D265E">
        <w:rPr>
          <w:bCs/>
        </w:rPr>
        <w:t>La liberté de l</w:t>
      </w:r>
      <w:r>
        <w:rPr>
          <w:bCs/>
        </w:rPr>
        <w:t>’</w:t>
      </w:r>
      <w:r w:rsidRPr="002D265E">
        <w:rPr>
          <w:bCs/>
        </w:rPr>
        <w:t>enseignement dans la séparation des Églises et de l</w:t>
      </w:r>
      <w:r>
        <w:rPr>
          <w:bCs/>
        </w:rPr>
        <w:t>’</w:t>
      </w:r>
      <w:r w:rsidRPr="002D265E">
        <w:rPr>
          <w:bCs/>
        </w:rPr>
        <w:t>État (1879-1905</w:t>
      </w:r>
      <w:r>
        <w:rPr>
          <w:bCs/>
        </w:rPr>
        <w:t xml:space="preserve">), </w:t>
      </w:r>
      <w:r w:rsidRPr="002D265E">
        <w:rPr>
          <w:bCs/>
          <w:i/>
        </w:rPr>
        <w:t>RDP</w:t>
      </w:r>
      <w:r w:rsidRPr="002D265E">
        <w:rPr>
          <w:bCs/>
        </w:rPr>
        <w:t>, 2006</w:t>
      </w:r>
      <w:r>
        <w:rPr>
          <w:bCs/>
        </w:rPr>
        <w:t>, n°</w:t>
      </w:r>
      <w:r w:rsidRPr="002D265E">
        <w:rPr>
          <w:bCs/>
        </w:rPr>
        <w:t xml:space="preserve">3, </w:t>
      </w:r>
      <w:r>
        <w:rPr>
          <w:bCs/>
        </w:rPr>
        <w:t>p</w:t>
      </w:r>
      <w:r w:rsidRPr="002D265E">
        <w:rPr>
          <w:bCs/>
        </w:rPr>
        <w:t>. 617</w:t>
      </w:r>
      <w:r>
        <w:rPr>
          <w:bCs/>
        </w:rPr>
        <w:t>.</w:t>
      </w:r>
      <w:r w:rsidRPr="002D265E">
        <w:t xml:space="preserve"> </w:t>
      </w:r>
    </w:p>
  </w:footnote>
  <w:footnote w:id="62">
    <w:p w14:paraId="2CF54E9C" w14:textId="4DFCDE48" w:rsidR="00890B54" w:rsidRDefault="00890B54">
      <w:pPr>
        <w:pStyle w:val="Notedebasdepage"/>
      </w:pPr>
      <w:r>
        <w:rPr>
          <w:rStyle w:val="Marquenotebasdepage"/>
        </w:rPr>
        <w:footnoteRef/>
      </w:r>
      <w:r>
        <w:t xml:space="preserve"> La loi du 27 février 1880 </w:t>
      </w:r>
      <w:r w:rsidRPr="002448A7">
        <w:t>relative au conseil supérieur de l</w:t>
      </w:r>
      <w:r>
        <w:t>’</w:t>
      </w:r>
      <w:r w:rsidRPr="002448A7">
        <w:t xml:space="preserve">instruction publique et aux conseils académiques </w:t>
      </w:r>
      <w:r>
        <w:t>supprime</w:t>
      </w:r>
      <w:r w:rsidRPr="002448A7">
        <w:t xml:space="preserve"> le banc de</w:t>
      </w:r>
      <w:r>
        <w:t>s évêques au Conseil supérieur, celle du 12 juillet 1880 l’obligation légale de chômer le dimanche et les jours de fêtes religie</w:t>
      </w:r>
      <w:bookmarkStart w:id="5" w:name="_GoBack"/>
      <w:bookmarkEnd w:id="5"/>
      <w:r>
        <w:t xml:space="preserve">uses, la loi du 27 juillet 1884 autorise le divorce, la loi du 7 juillet 1904 interdit à toutes les congrégations d’enseigner, la </w:t>
      </w:r>
      <w:r w:rsidRPr="007C5FD4">
        <w:t xml:space="preserve">circulaire du ministre de la Justice </w:t>
      </w:r>
      <w:r>
        <w:t>du 1</w:t>
      </w:r>
      <w:r w:rsidRPr="007C5FD4">
        <w:rPr>
          <w:vertAlign w:val="superscript"/>
        </w:rPr>
        <w:t>er</w:t>
      </w:r>
      <w:r>
        <w:t xml:space="preserve"> avril 1904 </w:t>
      </w:r>
      <w:r w:rsidRPr="00172AE4">
        <w:t xml:space="preserve">qui </w:t>
      </w:r>
      <w:r>
        <w:t>prévoit l</w:t>
      </w:r>
      <w:r w:rsidRPr="00172AE4">
        <w:t>e décrochage des croix, des crucifix et des tableaux à caractère religieux des tribunaux et y compris des salles de cours d’assise</w:t>
      </w:r>
      <w:r w:rsidRPr="00CE138A">
        <w:t>.</w:t>
      </w:r>
      <w:r>
        <w:t xml:space="preserve"> Sur la vague législative précédant la loi de 1905 : J.</w:t>
      </w:r>
      <w:r w:rsidRPr="00CE138A">
        <w:t>-P. Machelon, </w:t>
      </w:r>
      <w:r w:rsidRPr="00CE138A">
        <w:rPr>
          <w:i/>
          <w:iCs/>
        </w:rPr>
        <w:t>Le Débat</w:t>
      </w:r>
      <w:r w:rsidRPr="00CE138A">
        <w:t xml:space="preserve">, 2015, </w:t>
      </w:r>
      <w:r w:rsidRPr="00CE138A">
        <w:rPr>
          <w:i/>
        </w:rPr>
        <w:t>op. cit</w:t>
      </w:r>
      <w:r>
        <w:t>., p. 84-86</w:t>
      </w:r>
      <w:r w:rsidRPr="00CE138A">
        <w:t>.</w:t>
      </w:r>
    </w:p>
  </w:footnote>
  <w:footnote w:id="63">
    <w:p w14:paraId="2DA4E367" w14:textId="425FB4BA" w:rsidR="00890B54" w:rsidRPr="007C5FD4" w:rsidRDefault="00890B54">
      <w:pPr>
        <w:pStyle w:val="Notedebasdepage"/>
      </w:pPr>
      <w:r>
        <w:rPr>
          <w:rStyle w:val="Marquenotebasdepage"/>
        </w:rPr>
        <w:footnoteRef/>
      </w:r>
      <w:r>
        <w:t xml:space="preserve"> L’histoire du </w:t>
      </w:r>
      <w:r w:rsidRPr="007C5FD4">
        <w:t>Panthéon résume en partie les rapports entre l</w:t>
      </w:r>
      <w:r>
        <w:t>’</w:t>
      </w:r>
      <w:r w:rsidRPr="007C5FD4">
        <w:t>Eglise et l</w:t>
      </w:r>
      <w:r>
        <w:t>’</w:t>
      </w:r>
      <w:r w:rsidRPr="007C5FD4">
        <w:t>Etat depuis 1789. Avant son achèvement définitif, le décret-loi des 4-10 avril 1791 de l</w:t>
      </w:r>
      <w:r>
        <w:t>’</w:t>
      </w:r>
      <w:r w:rsidRPr="007C5FD4">
        <w:t xml:space="preserve">Assemblée nationale décide que : </w:t>
      </w:r>
      <w:r w:rsidRPr="007C5FD4">
        <w:rPr>
          <w:iCs/>
        </w:rPr>
        <w:t>«le nouvel édifice sera destiné à recevoir les cendres des grands hommes à dater de l</w:t>
      </w:r>
      <w:r>
        <w:rPr>
          <w:iCs/>
        </w:rPr>
        <w:t>’</w:t>
      </w:r>
      <w:r w:rsidRPr="007C5FD4">
        <w:rPr>
          <w:iCs/>
        </w:rPr>
        <w:t>é</w:t>
      </w:r>
      <w:r>
        <w:rPr>
          <w:iCs/>
        </w:rPr>
        <w:t>poque de la liberté française» tandis que</w:t>
      </w:r>
      <w:r w:rsidRPr="007C5FD4">
        <w:rPr>
          <w:iCs/>
        </w:rPr>
        <w:t xml:space="preserve"> </w:t>
      </w:r>
      <w:r w:rsidRPr="007C5FD4">
        <w:t>le décret du 20 février 1806 affecte l</w:t>
      </w:r>
      <w:r>
        <w:t>’</w:t>
      </w:r>
      <w:r w:rsidRPr="007C5FD4">
        <w:t>église Sainte</w:t>
      </w:r>
      <w:r>
        <w:t xml:space="preserve"> Geneviève</w:t>
      </w:r>
      <w:r w:rsidRPr="007C5FD4">
        <w:t>. L</w:t>
      </w:r>
      <w:r>
        <w:t>’</w:t>
      </w:r>
      <w:r w:rsidRPr="007C5FD4">
        <w:t>article 1</w:t>
      </w:r>
      <w:r w:rsidRPr="007C5FD4">
        <w:rPr>
          <w:vertAlign w:val="superscript"/>
        </w:rPr>
        <w:t>er</w:t>
      </w:r>
      <w:r w:rsidRPr="007C5FD4">
        <w:t xml:space="preserve"> de ordonnance du 26 août 1830 prévoit : </w:t>
      </w:r>
      <w:r w:rsidRPr="007C5FD4">
        <w:rPr>
          <w:iCs/>
        </w:rPr>
        <w:t>Le Panthéon sera rendu à sa destination primitive et légale</w:t>
      </w:r>
      <w:r>
        <w:rPr>
          <w:iCs/>
        </w:rPr>
        <w:t xml:space="preserve"> ; l’inscription :</w:t>
      </w:r>
      <w:r w:rsidRPr="007C5FD4">
        <w:rPr>
          <w:iCs/>
        </w:rPr>
        <w:t xml:space="preserve"> Aux grands hommes, la Pat</w:t>
      </w:r>
      <w:r>
        <w:rPr>
          <w:iCs/>
        </w:rPr>
        <w:t>rie reconnaissante</w:t>
      </w:r>
      <w:r w:rsidRPr="007C5FD4">
        <w:rPr>
          <w:iCs/>
        </w:rPr>
        <w:t>, sera rétablie sur le fronton. Les restes des grands hommes qui ont bien mérité de la patrie y seront déposés. L</w:t>
      </w:r>
      <w:r w:rsidRPr="007C5FD4">
        <w:t>e décret du 6 décembre 1851 rétablit le culte</w:t>
      </w:r>
      <w:r w:rsidRPr="007C5FD4">
        <w:rPr>
          <w:iCs/>
        </w:rPr>
        <w:t>, « sous l</w:t>
      </w:r>
      <w:r>
        <w:rPr>
          <w:iCs/>
        </w:rPr>
        <w:t>’</w:t>
      </w:r>
      <w:r w:rsidRPr="007C5FD4">
        <w:rPr>
          <w:iCs/>
        </w:rPr>
        <w:t xml:space="preserve">invocation de sainte Geneviève, patronne de Paris », suivi par un </w:t>
      </w:r>
      <w:r w:rsidRPr="007C5FD4">
        <w:t>décret du 22 mars 1852 remettant en vigueur les dispositions de celui de 1806.</w:t>
      </w:r>
      <w:r>
        <w:t xml:space="preserve"> V., O. Le Naire, </w:t>
      </w:r>
      <w:r w:rsidRPr="00727357">
        <w:rPr>
          <w:i/>
        </w:rPr>
        <w:t xml:space="preserve">Entrez au </w:t>
      </w:r>
      <w:r>
        <w:rPr>
          <w:i/>
        </w:rPr>
        <w:t>Pa</w:t>
      </w:r>
      <w:r w:rsidRPr="00727357">
        <w:rPr>
          <w:i/>
        </w:rPr>
        <w:t>nthéon</w:t>
      </w:r>
      <w:r>
        <w:t>, Paris, Omnibus, 2015.</w:t>
      </w:r>
    </w:p>
  </w:footnote>
  <w:footnote w:id="64">
    <w:p w14:paraId="303F7BE2" w14:textId="0E805470" w:rsidR="00890B54" w:rsidRDefault="00890B54" w:rsidP="00897E9D">
      <w:pPr>
        <w:pStyle w:val="Notedebasdepage"/>
      </w:pPr>
      <w:r>
        <w:rPr>
          <w:rStyle w:val="Marquenotebasdepage"/>
        </w:rPr>
        <w:footnoteRef/>
      </w:r>
      <w:r>
        <w:t xml:space="preserve"> V., </w:t>
      </w:r>
      <w:r w:rsidRPr="002D265E">
        <w:t xml:space="preserve">J.-P. Scot, in </w:t>
      </w:r>
      <w:r w:rsidRPr="002D265E">
        <w:rPr>
          <w:i/>
        </w:rPr>
        <w:t xml:space="preserve">Faut-il réviser la loi de </w:t>
      </w:r>
      <w:r w:rsidRPr="002D265E">
        <w:t xml:space="preserve">1905 ? </w:t>
      </w:r>
      <w:r w:rsidRPr="002D265E">
        <w:rPr>
          <w:i/>
        </w:rPr>
        <w:t>op. cit</w:t>
      </w:r>
      <w:r>
        <w:t>., pp. 28-37.</w:t>
      </w:r>
    </w:p>
  </w:footnote>
  <w:footnote w:id="65">
    <w:p w14:paraId="12D754B7" w14:textId="01A61DC4" w:rsidR="00890B54" w:rsidRDefault="00890B54">
      <w:pPr>
        <w:pStyle w:val="Notedebasdepage"/>
      </w:pPr>
      <w:r>
        <w:rPr>
          <w:rStyle w:val="Marquenotebasdepage"/>
        </w:rPr>
        <w:footnoteRef/>
      </w:r>
      <w:r>
        <w:t xml:space="preserve"> V. M.</w:t>
      </w:r>
      <w:r w:rsidRPr="00FC079E">
        <w:t xml:space="preserve"> </w:t>
      </w:r>
      <w:r>
        <w:t xml:space="preserve">Mopin, </w:t>
      </w:r>
      <w:r>
        <w:rPr>
          <w:i/>
        </w:rPr>
        <w:t>Les grands débats parlementaires de 1875 à nos jours,</w:t>
      </w:r>
      <w:r w:rsidRPr="003C4D63">
        <w:rPr>
          <w:i/>
        </w:rPr>
        <w:t xml:space="preserve"> des députés,</w:t>
      </w:r>
      <w:r>
        <w:t xml:space="preserve"> Paris, La documentation française, 1988, p. 407 et s.</w:t>
      </w:r>
    </w:p>
  </w:footnote>
  <w:footnote w:id="66">
    <w:p w14:paraId="03AE2414" w14:textId="06468447" w:rsidR="00890B54" w:rsidRDefault="00890B54">
      <w:pPr>
        <w:pStyle w:val="Notedebasdepage"/>
      </w:pPr>
      <w:r>
        <w:rPr>
          <w:rStyle w:val="Marquenotebasdepage"/>
        </w:rPr>
        <w:footnoteRef/>
      </w:r>
      <w:r>
        <w:t xml:space="preserve"> C. Lecomte, Fronde parlementaire autour de la loi de séparation de l’Eglise et de l’Etat, in J.-L. Thireau, </w:t>
      </w:r>
      <w:r w:rsidRPr="00C906AE">
        <w:rPr>
          <w:i/>
        </w:rPr>
        <w:t>Le droit entre laïcisation et néo-sacralisation</w:t>
      </w:r>
      <w:r>
        <w:t>, Paris, PUF, 1997, p. 250. Si l’anticléricalisme vise singulièrement l’Eglise catholique, la loi sépare</w:t>
      </w:r>
      <w:r w:rsidRPr="00C906AE">
        <w:rPr>
          <w:i/>
        </w:rPr>
        <w:t xml:space="preserve"> les </w:t>
      </w:r>
      <w:r>
        <w:t>Eglises de l’Etat.</w:t>
      </w:r>
    </w:p>
  </w:footnote>
  <w:footnote w:id="67">
    <w:p w14:paraId="2279C458" w14:textId="398D416B" w:rsidR="00890B54" w:rsidRDefault="00890B54" w:rsidP="004B4B47">
      <w:pPr>
        <w:pStyle w:val="Notedebasdepage"/>
      </w:pPr>
      <w:r>
        <w:rPr>
          <w:rStyle w:val="Marquenotebasdepage"/>
        </w:rPr>
        <w:footnoteRef/>
      </w:r>
      <w:r>
        <w:t xml:space="preserve"> </w:t>
      </w:r>
      <w:r w:rsidRPr="00A36816">
        <w:t>J</w:t>
      </w:r>
      <w:r>
        <w:t xml:space="preserve">. </w:t>
      </w:r>
      <w:r w:rsidRPr="00396EC8">
        <w:rPr>
          <w:bCs/>
        </w:rPr>
        <w:t>Foyer</w:t>
      </w:r>
      <w:r w:rsidRPr="00396EC8">
        <w:t>,</w:t>
      </w:r>
      <w:r w:rsidRPr="00A36816">
        <w:t xml:space="preserve"> </w:t>
      </w:r>
      <w:r w:rsidRPr="00A36816">
        <w:rPr>
          <w:i/>
          <w:iCs/>
        </w:rPr>
        <w:t>La genèse de la loi de séparation</w:t>
      </w:r>
      <w:r w:rsidRPr="00A36816">
        <w:t>,</w:t>
      </w:r>
      <w:r>
        <w:t xml:space="preserve"> in </w:t>
      </w:r>
      <w:r w:rsidRPr="002C4D40">
        <w:rPr>
          <w:i/>
        </w:rPr>
        <w:t>Archives de Philosophie du droit</w:t>
      </w:r>
      <w:r>
        <w:t xml:space="preserve">, </w:t>
      </w:r>
      <w:r w:rsidRPr="004B4B47">
        <w:rPr>
          <w:i/>
        </w:rPr>
        <w:t>op. cit</w:t>
      </w:r>
      <w:r>
        <w:t>.</w:t>
      </w:r>
      <w:r w:rsidRPr="00A36816">
        <w:t xml:space="preserve">, </w:t>
      </w:r>
      <w:r>
        <w:t>p. 82.</w:t>
      </w:r>
    </w:p>
  </w:footnote>
  <w:footnote w:id="68">
    <w:p w14:paraId="3C1B8D0F" w14:textId="77777777" w:rsidR="00890B54" w:rsidRDefault="00890B54" w:rsidP="004B4B47">
      <w:pPr>
        <w:pStyle w:val="Notedebasdepage"/>
      </w:pPr>
      <w:r>
        <w:rPr>
          <w:rStyle w:val="Marquenotebasdepage"/>
        </w:rPr>
        <w:footnoteRef/>
      </w:r>
      <w:r>
        <w:t xml:space="preserve"> JORF, </w:t>
      </w:r>
      <w:r w:rsidRPr="00BA0253">
        <w:t>11 décembre 1905</w:t>
      </w:r>
      <w:r>
        <w:t xml:space="preserve">, </w:t>
      </w:r>
      <w:r w:rsidRPr="00BA0253">
        <w:t>p</w:t>
      </w:r>
      <w:r>
        <w:t>.</w:t>
      </w:r>
      <w:r w:rsidRPr="00BA0253">
        <w:t xml:space="preserve"> 7205</w:t>
      </w:r>
      <w:r>
        <w:t>.</w:t>
      </w:r>
      <w:r w:rsidRPr="0020346C">
        <w:t xml:space="preserve"> </w:t>
      </w:r>
      <w:r w:rsidRPr="0020346C">
        <w:rPr>
          <w:bCs/>
        </w:rPr>
        <w:t>Le décret du 6 février 1911 détermine les conditions d</w:t>
      </w:r>
      <w:r>
        <w:rPr>
          <w:bCs/>
        </w:rPr>
        <w:t>’</w:t>
      </w:r>
      <w:r w:rsidRPr="0020346C">
        <w:rPr>
          <w:bCs/>
        </w:rPr>
        <w:t>application à la Martinique, à la Guadeloupe et à la Réunion des lois sur la séparation des Eglises et de l</w:t>
      </w:r>
      <w:r>
        <w:rPr>
          <w:bCs/>
        </w:rPr>
        <w:t>’</w:t>
      </w:r>
      <w:r w:rsidRPr="0020346C">
        <w:rPr>
          <w:bCs/>
        </w:rPr>
        <w:t>Etat et l</w:t>
      </w:r>
      <w:r>
        <w:rPr>
          <w:bCs/>
        </w:rPr>
        <w:t>’</w:t>
      </w:r>
      <w:r w:rsidRPr="0020346C">
        <w:rPr>
          <w:bCs/>
        </w:rPr>
        <w:t xml:space="preserve">exercice public des cultes, </w:t>
      </w:r>
      <w:r w:rsidRPr="0020346C">
        <w:rPr>
          <w:iCs/>
        </w:rPr>
        <w:t>JORF, 10 février 1911, p. 1021</w:t>
      </w:r>
      <w:r>
        <w:rPr>
          <w:i/>
          <w:iCs/>
        </w:rPr>
        <w:t>.</w:t>
      </w:r>
    </w:p>
  </w:footnote>
  <w:footnote w:id="69">
    <w:p w14:paraId="6F11DD5B" w14:textId="0AF534B4" w:rsidR="00890B54" w:rsidRDefault="00890B54">
      <w:pPr>
        <w:pStyle w:val="Notedebasdepage"/>
      </w:pPr>
      <w:r>
        <w:rPr>
          <w:rStyle w:val="Marquenotebasdepage"/>
        </w:rPr>
        <w:footnoteRef/>
      </w:r>
      <w:r>
        <w:t xml:space="preserve"> Contrairement aux cultes réformés, luthérien et israélite. </w:t>
      </w:r>
    </w:p>
  </w:footnote>
  <w:footnote w:id="70">
    <w:p w14:paraId="575BA09F" w14:textId="61D36786" w:rsidR="00890B54" w:rsidRDefault="00890B54" w:rsidP="002300C7">
      <w:pPr>
        <w:pStyle w:val="Notedebasdepage"/>
      </w:pPr>
      <w:r>
        <w:rPr>
          <w:rStyle w:val="Marquenotebasdepage"/>
        </w:rPr>
        <w:footnoteRef/>
      </w:r>
      <w:r>
        <w:t xml:space="preserve"> </w:t>
      </w:r>
      <w:r w:rsidRPr="007907D3">
        <w:rPr>
          <w:bCs/>
        </w:rPr>
        <w:t>La loi du 2 janvier 1907 concernant l</w:t>
      </w:r>
      <w:r>
        <w:rPr>
          <w:bCs/>
        </w:rPr>
        <w:t>’</w:t>
      </w:r>
      <w:r w:rsidRPr="007907D3">
        <w:rPr>
          <w:bCs/>
        </w:rPr>
        <w:t>exercice public des cultes permet à de simples associations fondées sur la loi de 1901 de l</w:t>
      </w:r>
      <w:r>
        <w:rPr>
          <w:bCs/>
        </w:rPr>
        <w:t>’</w:t>
      </w:r>
      <w:r w:rsidRPr="007907D3">
        <w:rPr>
          <w:bCs/>
        </w:rPr>
        <w:t>assurer en lie</w:t>
      </w:r>
      <w:r>
        <w:rPr>
          <w:bCs/>
        </w:rPr>
        <w:t>u</w:t>
      </w:r>
      <w:r w:rsidRPr="007907D3">
        <w:rPr>
          <w:bCs/>
        </w:rPr>
        <w:t xml:space="preserve"> et place des associations cultuelles prévues par la loi de 1905 mais non constituées.</w:t>
      </w:r>
      <w:r>
        <w:rPr>
          <w:bCs/>
        </w:rPr>
        <w:t xml:space="preserve"> </w:t>
      </w:r>
      <w:r w:rsidRPr="007907D3">
        <w:rPr>
          <w:bCs/>
        </w:rPr>
        <w:t>La loi du 28 mars 1907 relative aux réunions publiques</w:t>
      </w:r>
      <w:r w:rsidRPr="007907D3">
        <w:t xml:space="preserve"> en supprimant l</w:t>
      </w:r>
      <w:r>
        <w:t>’</w:t>
      </w:r>
      <w:r w:rsidRPr="007907D3">
        <w:t>obligation de déclaration préalable à leur tenue résout le défaut de déclaration annuelle prévu initialement à l</w:t>
      </w:r>
      <w:r>
        <w:t>’</w:t>
      </w:r>
      <w:r w:rsidRPr="007907D3">
        <w:t>article 25 de la loi et dont l</w:t>
      </w:r>
      <w:r>
        <w:t>’</w:t>
      </w:r>
      <w:r w:rsidRPr="007907D3">
        <w:t>application était rendue difficile par l</w:t>
      </w:r>
      <w:r>
        <w:t>’</w:t>
      </w:r>
      <w:r w:rsidRPr="007907D3">
        <w:t>absence d</w:t>
      </w:r>
      <w:r>
        <w:t>’</w:t>
      </w:r>
      <w:r w:rsidRPr="007907D3">
        <w:t xml:space="preserve">association cultuelle ayant qualité pour effectuer cette déclaration. </w:t>
      </w:r>
      <w:r w:rsidRPr="007907D3">
        <w:rPr>
          <w:bCs/>
        </w:rPr>
        <w:t>La loi du 13 avril 1908 «</w:t>
      </w:r>
      <w:r>
        <w:rPr>
          <w:bCs/>
        </w:rPr>
        <w:t xml:space="preserve"> </w:t>
      </w:r>
      <w:r w:rsidRPr="007907D3">
        <w:rPr>
          <w:bCs/>
        </w:rPr>
        <w:t>dite loi sur la conservation des édifices du culte </w:t>
      </w:r>
      <w:r>
        <w:rPr>
          <w:b/>
          <w:bCs/>
        </w:rPr>
        <w:t xml:space="preserve">» </w:t>
      </w:r>
      <w:r w:rsidRPr="00D22439">
        <w:rPr>
          <w:bCs/>
        </w:rPr>
        <w:t>permet aux personnes publiques (Etat, département, communes) d</w:t>
      </w:r>
      <w:r>
        <w:rPr>
          <w:bCs/>
        </w:rPr>
        <w:t>’</w:t>
      </w:r>
      <w:r w:rsidRPr="00D22439">
        <w:rPr>
          <w:bCs/>
        </w:rPr>
        <w:t>engager les dépenses nécessaires pour l</w:t>
      </w:r>
      <w:r>
        <w:rPr>
          <w:bCs/>
        </w:rPr>
        <w:t>’</w:t>
      </w:r>
      <w:r w:rsidRPr="00D22439">
        <w:rPr>
          <w:bCs/>
        </w:rPr>
        <w:t>entretien et la conservation des édifices du culte dont la propriété leur est reconnue par la loi de 1905.</w:t>
      </w:r>
      <w:r>
        <w:rPr>
          <w:bCs/>
        </w:rPr>
        <w:t xml:space="preserve"> Cette loi vient compenser les importantes difficultés financières que rencontre l’Eglise en lui accordant un usage gratuit des lieux de culte rehaussé par le financement public de leur entretien</w:t>
      </w:r>
      <w:r w:rsidRPr="00DC51BB">
        <w:rPr>
          <w:bCs/>
        </w:rPr>
        <w:t>. La loi du 31 décembre 1913 sur les monuments historiques</w:t>
      </w:r>
      <w:r>
        <w:rPr>
          <w:bCs/>
        </w:rPr>
        <w:t xml:space="preserve"> conforte la situation patrimoniale des édifices de culte. Concernant les associations cultuelles, il faut attendre la l</w:t>
      </w:r>
      <w:r w:rsidRPr="00236454">
        <w:rPr>
          <w:bCs/>
        </w:rPr>
        <w:t xml:space="preserve">ettre encyclique </w:t>
      </w:r>
      <w:r w:rsidRPr="00236454">
        <w:rPr>
          <w:bCs/>
          <w:i/>
        </w:rPr>
        <w:t>Maximam gravissimamque</w:t>
      </w:r>
      <w:r>
        <w:rPr>
          <w:bCs/>
        </w:rPr>
        <w:t xml:space="preserve"> </w:t>
      </w:r>
      <w:r w:rsidRPr="00236454">
        <w:rPr>
          <w:bCs/>
        </w:rPr>
        <w:t xml:space="preserve">du 18 janvier 1924 </w:t>
      </w:r>
      <w:r>
        <w:rPr>
          <w:bCs/>
        </w:rPr>
        <w:t>de</w:t>
      </w:r>
      <w:r w:rsidRPr="00236454">
        <w:rPr>
          <w:bCs/>
        </w:rPr>
        <w:t xml:space="preserve"> Pie XI sur les Associations diocésaines</w:t>
      </w:r>
      <w:r>
        <w:rPr>
          <w:bCs/>
        </w:rPr>
        <w:t xml:space="preserve"> pour une pleine application de la loi de 1905. Cette encyclique conclut la correspondance établie à partir de 1921 entre le Quai d’Orsay et le Vatican (accord Briand-Mgr Cerretti ; une </w:t>
      </w:r>
      <w:r w:rsidRPr="00221336">
        <w:rPr>
          <w:bCs/>
        </w:rPr>
        <w:t>note de la Dire</w:t>
      </w:r>
      <w:r>
        <w:rPr>
          <w:bCs/>
        </w:rPr>
        <w:t>ction des affaires juridiques de ce ministère du 22 février 2005 voit dans celle-ci « </w:t>
      </w:r>
      <w:r w:rsidRPr="00221336">
        <w:rPr>
          <w:bCs/>
        </w:rPr>
        <w:t xml:space="preserve">un accord international </w:t>
      </w:r>
      <w:r>
        <w:rPr>
          <w:bCs/>
        </w:rPr>
        <w:t>» alors même qu’il n’a pas été ratifié par le Parlement, le Conseil d’Etat a seulement considéré qu’il n’y avait pas de contradiction avec la législation alors en vigueur par son a</w:t>
      </w:r>
      <w:r w:rsidRPr="00CF7A9D">
        <w:rPr>
          <w:bCs/>
        </w:rPr>
        <w:t>vis n°185707 du 13 décembre 1923</w:t>
      </w:r>
      <w:r>
        <w:rPr>
          <w:bCs/>
        </w:rPr>
        <w:t xml:space="preserve">. V., J. Dufaux et P. Dupuy, </w:t>
      </w:r>
      <w:r w:rsidRPr="00F00757">
        <w:rPr>
          <w:bCs/>
          <w:i/>
        </w:rPr>
        <w:t>Liberté religieuse et régime des cultes en droit français. Textes, pratique administrative, jurisprudence</w:t>
      </w:r>
      <w:r>
        <w:rPr>
          <w:bCs/>
        </w:rPr>
        <w:t xml:space="preserve">, Paris, Cerf, 2005, 817. Sans entrer dans le débat de la juridicité de cet accord, sa présence atténue en tout état de cause le caractère unilatéral et vertical de la loi de 1905 et soutient l’analyse de J. Baubérot voyant dans la loi de 1905 « un pacte laïque ». </w:t>
      </w:r>
      <w:r w:rsidRPr="00843319">
        <w:rPr>
          <w:bCs/>
          <w:i/>
        </w:rPr>
        <w:t>Vers un nouveau pacte laïque</w:t>
      </w:r>
      <w:r>
        <w:rPr>
          <w:bCs/>
        </w:rPr>
        <w:t xml:space="preserve">, Paris, Seuil, 1990. </w:t>
      </w:r>
      <w:r w:rsidRPr="00032494">
        <w:rPr>
          <w:bCs/>
          <w:i/>
        </w:rPr>
        <w:t>Contra</w:t>
      </w:r>
      <w:r>
        <w:rPr>
          <w:bCs/>
        </w:rPr>
        <w:t xml:space="preserve"> H. Pena-Ruiz, </w:t>
      </w:r>
      <w:r>
        <w:t xml:space="preserve">in </w:t>
      </w:r>
      <w:r w:rsidRPr="00414215">
        <w:rPr>
          <w:i/>
        </w:rPr>
        <w:t>Faut-il réviser la loi de 1905</w:t>
      </w:r>
      <w:r>
        <w:t xml:space="preserve">, </w:t>
      </w:r>
      <w:r w:rsidRPr="00414215">
        <w:rPr>
          <w:i/>
        </w:rPr>
        <w:t>op. cit</w:t>
      </w:r>
      <w:r>
        <w:t>., p. 15</w:t>
      </w:r>
      <w:r>
        <w:rPr>
          <w:bCs/>
        </w:rPr>
        <w:t xml:space="preserve">2. Th. Rambaud estime que la loi en abrogeant unilatéralement le Concordat a violé le droit international, </w:t>
      </w:r>
      <w:r w:rsidRPr="00B113B8">
        <w:rPr>
          <w:bCs/>
          <w:i/>
        </w:rPr>
        <w:t>op. cit</w:t>
      </w:r>
      <w:r>
        <w:rPr>
          <w:bCs/>
        </w:rPr>
        <w:t xml:space="preserve">., p. 76. </w:t>
      </w:r>
    </w:p>
  </w:footnote>
  <w:footnote w:id="71">
    <w:p w14:paraId="368656A1" w14:textId="39930C2D" w:rsidR="00890B54" w:rsidRDefault="00890B54">
      <w:pPr>
        <w:pStyle w:val="Notedebasdepage"/>
      </w:pPr>
      <w:r>
        <w:rPr>
          <w:rStyle w:val="Marquenotebasdepage"/>
        </w:rPr>
        <w:footnoteRef/>
      </w:r>
      <w:r>
        <w:t xml:space="preserve"> J. Baubérot, La loi de 1905 est plus qu’une loi in </w:t>
      </w:r>
      <w:r w:rsidRPr="00E064D1">
        <w:rPr>
          <w:i/>
        </w:rPr>
        <w:t xml:space="preserve">Faut-il réviser la loi de </w:t>
      </w:r>
      <w:r>
        <w:t xml:space="preserve">1905 ? </w:t>
      </w:r>
      <w:r w:rsidRPr="00AF744E">
        <w:rPr>
          <w:i/>
        </w:rPr>
        <w:t>op. cit</w:t>
      </w:r>
      <w:r>
        <w:t>., p. 123.</w:t>
      </w:r>
    </w:p>
  </w:footnote>
  <w:footnote w:id="72">
    <w:p w14:paraId="1FDEE9B0" w14:textId="1323BAD4" w:rsidR="00890B54" w:rsidRDefault="00890B54">
      <w:pPr>
        <w:pStyle w:val="Notedebasdepage"/>
      </w:pPr>
      <w:r>
        <w:rPr>
          <w:rStyle w:val="Marquenotebasdepage"/>
        </w:rPr>
        <w:footnoteRef/>
      </w:r>
      <w:r>
        <w:t xml:space="preserve"> </w:t>
      </w:r>
      <w:r w:rsidRPr="003714BB">
        <w:t xml:space="preserve">J.-P. Scot, La genèse de la loi de 1905, in </w:t>
      </w:r>
      <w:r w:rsidRPr="003714BB">
        <w:rPr>
          <w:i/>
        </w:rPr>
        <w:t xml:space="preserve">Faut-il réviser la loi de </w:t>
      </w:r>
      <w:r w:rsidRPr="003714BB">
        <w:t xml:space="preserve">1905 ? </w:t>
      </w:r>
      <w:r w:rsidRPr="003714BB">
        <w:rPr>
          <w:i/>
        </w:rPr>
        <w:t>op. cit</w:t>
      </w:r>
      <w:r>
        <w:t xml:space="preserve">., p. 43. En réalité, lors des travaux préparatoires A. Briand affirme : « Vous voulez faire une loi qui soit braquée sur l’Eglise comme un revolver ? A ! vous serez bien avancés quand vous aurez fait cela ! A. Briand, </w:t>
      </w:r>
      <w:r w:rsidRPr="006B2CB0">
        <w:rPr>
          <w:i/>
        </w:rPr>
        <w:t>La séparation – Discussion de la loi</w:t>
      </w:r>
      <w:r>
        <w:t>, Paris, Bibliothèque Charpentier, 1908, pp. 159-160.</w:t>
      </w:r>
    </w:p>
  </w:footnote>
  <w:footnote w:id="73">
    <w:p w14:paraId="45D3E709" w14:textId="403743CD" w:rsidR="00890B54" w:rsidRDefault="00890B54" w:rsidP="00D76CBE">
      <w:pPr>
        <w:pStyle w:val="Notedebasdepage"/>
      </w:pPr>
      <w:r>
        <w:rPr>
          <w:rStyle w:val="Marquenotebasdepage"/>
        </w:rPr>
        <w:footnoteRef/>
      </w:r>
      <w:r>
        <w:t xml:space="preserve"> V. J. Lalouette, </w:t>
      </w:r>
      <w:r w:rsidRPr="007F279C">
        <w:rPr>
          <w:i/>
        </w:rPr>
        <w:t>L</w:t>
      </w:r>
      <w:r>
        <w:rPr>
          <w:i/>
        </w:rPr>
        <w:t>’</w:t>
      </w:r>
      <w:r w:rsidRPr="007F279C">
        <w:rPr>
          <w:i/>
        </w:rPr>
        <w:t>Etat et les cultes. 1789</w:t>
      </w:r>
      <w:r>
        <w:rPr>
          <w:i/>
        </w:rPr>
        <w:t xml:space="preserve"> –</w:t>
      </w:r>
      <w:r w:rsidRPr="007F279C">
        <w:rPr>
          <w:i/>
        </w:rPr>
        <w:t xml:space="preserve"> 1905</w:t>
      </w:r>
      <w:r>
        <w:rPr>
          <w:i/>
        </w:rPr>
        <w:t xml:space="preserve"> -</w:t>
      </w:r>
      <w:r w:rsidRPr="007F279C">
        <w:rPr>
          <w:i/>
        </w:rPr>
        <w:t xml:space="preserve"> 2005</w:t>
      </w:r>
      <w:r>
        <w:t>, Paris, La découverte, p. 49.</w:t>
      </w:r>
    </w:p>
  </w:footnote>
  <w:footnote w:id="74">
    <w:p w14:paraId="56811DE5" w14:textId="3F7B1E12" w:rsidR="00890B54" w:rsidRDefault="00890B54">
      <w:pPr>
        <w:pStyle w:val="Notedebasdepage"/>
      </w:pPr>
      <w:r>
        <w:rPr>
          <w:rStyle w:val="Marquenotebasdepage"/>
        </w:rPr>
        <w:footnoteRef/>
      </w:r>
      <w:r>
        <w:t xml:space="preserve"> </w:t>
      </w:r>
      <w:r w:rsidRPr="00941CE1">
        <w:rPr>
          <w:bCs/>
        </w:rPr>
        <w:t>B</w:t>
      </w:r>
      <w:r>
        <w:rPr>
          <w:bCs/>
        </w:rPr>
        <w:t>.</w:t>
      </w:r>
      <w:r w:rsidRPr="00941CE1">
        <w:rPr>
          <w:bCs/>
        </w:rPr>
        <w:t xml:space="preserve"> Basdevant-Gaudemet</w:t>
      </w:r>
      <w:r>
        <w:rPr>
          <w:bCs/>
        </w:rPr>
        <w:t>,</w:t>
      </w:r>
      <w:r w:rsidRPr="00941CE1">
        <w:rPr>
          <w:bCs/>
        </w:rPr>
        <w:t xml:space="preserve"> Quelle(s) liberté(s) pour les cultes avant 1905 ?</w:t>
      </w:r>
      <w:r>
        <w:rPr>
          <w:bCs/>
        </w:rPr>
        <w:t xml:space="preserve"> </w:t>
      </w:r>
      <w:r w:rsidRPr="00941CE1">
        <w:rPr>
          <w:bCs/>
          <w:i/>
        </w:rPr>
        <w:t>RDP</w:t>
      </w:r>
      <w:r w:rsidRPr="00941CE1">
        <w:rPr>
          <w:bCs/>
        </w:rPr>
        <w:t>, 2012</w:t>
      </w:r>
      <w:r>
        <w:rPr>
          <w:bCs/>
        </w:rPr>
        <w:t>,</w:t>
      </w:r>
      <w:r w:rsidRPr="00941CE1">
        <w:rPr>
          <w:bCs/>
        </w:rPr>
        <w:t xml:space="preserve"> n°3, </w:t>
      </w:r>
      <w:r>
        <w:rPr>
          <w:bCs/>
        </w:rPr>
        <w:t>p</w:t>
      </w:r>
      <w:r w:rsidRPr="00941CE1">
        <w:rPr>
          <w:bCs/>
        </w:rPr>
        <w:t>. 71</w:t>
      </w:r>
      <w:r>
        <w:rPr>
          <w:bCs/>
        </w:rPr>
        <w:t>9.</w:t>
      </w:r>
    </w:p>
  </w:footnote>
  <w:footnote w:id="75">
    <w:p w14:paraId="5382BD8F" w14:textId="047BFCE8" w:rsidR="00890B54" w:rsidRDefault="00890B54" w:rsidP="00213F30">
      <w:pPr>
        <w:pStyle w:val="Notedebasdepage"/>
      </w:pPr>
      <w:r>
        <w:rPr>
          <w:rStyle w:val="Marquenotebasdepage"/>
        </w:rPr>
        <w:footnoteRef/>
      </w:r>
      <w:r>
        <w:t xml:space="preserve"> </w:t>
      </w:r>
      <w:r w:rsidRPr="00E8120F">
        <w:t>Interview de</w:t>
      </w:r>
      <w:r>
        <w:t xml:space="preserve"> </w:t>
      </w:r>
      <w:r w:rsidRPr="00E8120F">
        <w:t xml:space="preserve">M. le Professeur Jean Baubérot, </w:t>
      </w:r>
      <w:r w:rsidRPr="00E8120F">
        <w:rPr>
          <w:i/>
        </w:rPr>
        <w:t>Cahiers de la recherche sur les Droits Fondamentaux,</w:t>
      </w:r>
      <w:r w:rsidRPr="00E8120F">
        <w:t xml:space="preserve"> 2005, n°4, </w:t>
      </w:r>
      <w:r>
        <w:t>p. 12.</w:t>
      </w:r>
    </w:p>
  </w:footnote>
  <w:footnote w:id="76">
    <w:p w14:paraId="59AEFD00" w14:textId="14C44513" w:rsidR="00890B54" w:rsidRDefault="00890B54" w:rsidP="00213F30">
      <w:pPr>
        <w:pStyle w:val="Notedebasdepage"/>
      </w:pPr>
      <w:r>
        <w:rPr>
          <w:rStyle w:val="Marquenotebasdepage"/>
        </w:rPr>
        <w:footnoteRef/>
      </w:r>
      <w:r>
        <w:t xml:space="preserve"> V., Jean-François Amédro, </w:t>
      </w:r>
      <w:r w:rsidRPr="00171A64">
        <w:rPr>
          <w:bCs/>
          <w:i/>
        </w:rPr>
        <w:t>Le juge administratif et la séparation des Eglises et de l'Etat sous la IIIe République : un exemple des interactions entre les institutions républicaines et le contrôle juridictionnel de l'administration</w:t>
      </w:r>
      <w:r>
        <w:rPr>
          <w:bCs/>
        </w:rPr>
        <w:t>, Thèse soutenue le 27 janvier 2011, Paris II Panthéon-Assas, ss dir. J.-J. Bienvenu.</w:t>
      </w:r>
    </w:p>
  </w:footnote>
  <w:footnote w:id="77">
    <w:p w14:paraId="4C62166B" w14:textId="3541FD0A" w:rsidR="00890B54" w:rsidRDefault="00890B54">
      <w:pPr>
        <w:pStyle w:val="Notedebasdepage"/>
      </w:pPr>
      <w:r>
        <w:rPr>
          <w:rStyle w:val="Marquenotebasdepage"/>
        </w:rPr>
        <w:footnoteRef/>
      </w:r>
      <w:r>
        <w:t xml:space="preserve"> </w:t>
      </w:r>
      <w:r w:rsidRPr="00F35F93">
        <w:rPr>
          <w:bCs/>
          <w:i/>
        </w:rPr>
        <w:t>Droit français des religions</w:t>
      </w:r>
      <w:r w:rsidRPr="00F35F93">
        <w:rPr>
          <w:bCs/>
        </w:rPr>
        <w:t xml:space="preserve">, </w:t>
      </w:r>
      <w:r w:rsidRPr="00F35F93">
        <w:rPr>
          <w:bCs/>
          <w:i/>
        </w:rPr>
        <w:t>op. cit</w:t>
      </w:r>
      <w:r w:rsidRPr="00F35F93">
        <w:rPr>
          <w:bCs/>
        </w:rPr>
        <w:t>., p</w:t>
      </w:r>
      <w:r w:rsidRPr="00F35F93">
        <w:t xml:space="preserve">. </w:t>
      </w:r>
      <w:r>
        <w:t>59.</w:t>
      </w:r>
    </w:p>
  </w:footnote>
  <w:footnote w:id="78">
    <w:p w14:paraId="3D8CB4BD" w14:textId="21789D70" w:rsidR="00890B54" w:rsidRDefault="00890B54">
      <w:pPr>
        <w:pStyle w:val="Notedebasdepage"/>
      </w:pPr>
      <w:r>
        <w:rPr>
          <w:rStyle w:val="Marquenotebasdepage"/>
        </w:rPr>
        <w:footnoteRef/>
      </w:r>
      <w:r>
        <w:t xml:space="preserve"> J. Robert, La liberté religieuse, </w:t>
      </w:r>
      <w:r w:rsidRPr="00DE668D">
        <w:rPr>
          <w:i/>
        </w:rPr>
        <w:t>Revue internationale de droit comparé</w:t>
      </w:r>
      <w:r>
        <w:t>, 1994, n°2, p. 633.</w:t>
      </w:r>
    </w:p>
  </w:footnote>
  <w:footnote w:id="79">
    <w:p w14:paraId="0FA1DFB3" w14:textId="6451D523" w:rsidR="00890B54" w:rsidRDefault="00890B54">
      <w:pPr>
        <w:pStyle w:val="Notedebasdepage"/>
      </w:pPr>
      <w:r>
        <w:rPr>
          <w:rStyle w:val="Marquenotebasdepage"/>
        </w:rPr>
        <w:footnoteRef/>
      </w:r>
      <w:r>
        <w:t xml:space="preserve"> </w:t>
      </w:r>
      <w:r w:rsidRPr="00F35F93">
        <w:rPr>
          <w:bCs/>
          <w:i/>
        </w:rPr>
        <w:t>Droit français des religions</w:t>
      </w:r>
      <w:r w:rsidRPr="00F35F93">
        <w:rPr>
          <w:bCs/>
        </w:rPr>
        <w:t xml:space="preserve">, </w:t>
      </w:r>
      <w:r w:rsidRPr="00F35F93">
        <w:rPr>
          <w:bCs/>
          <w:i/>
        </w:rPr>
        <w:t>op. cit</w:t>
      </w:r>
      <w:r w:rsidRPr="00F35F93">
        <w:rPr>
          <w:bCs/>
        </w:rPr>
        <w:t>., p</w:t>
      </w:r>
      <w:r w:rsidRPr="00F35F93">
        <w:t xml:space="preserve">. </w:t>
      </w:r>
      <w:r>
        <w:t>59.</w:t>
      </w:r>
    </w:p>
  </w:footnote>
  <w:footnote w:id="80">
    <w:p w14:paraId="5421A270" w14:textId="77777777" w:rsidR="00890B54" w:rsidRDefault="00890B54" w:rsidP="00304015">
      <w:pPr>
        <w:pStyle w:val="Notedebasdepage"/>
      </w:pPr>
      <w:r>
        <w:rPr>
          <w:rStyle w:val="Marquenotebasdepage"/>
        </w:rPr>
        <w:footnoteRef/>
      </w:r>
      <w:r>
        <w:t xml:space="preserve"> R. Drago, </w:t>
      </w:r>
      <w:r w:rsidRPr="006574BB">
        <w:t>Laïcité, neutralité, liberté</w:t>
      </w:r>
      <w:r>
        <w:t xml:space="preserve"> </w:t>
      </w:r>
      <w:r w:rsidRPr="006574BB">
        <w:t>?</w:t>
      </w:r>
      <w:r>
        <w:t xml:space="preserve"> Droit et religion, </w:t>
      </w:r>
      <w:r w:rsidRPr="006574BB">
        <w:rPr>
          <w:i/>
        </w:rPr>
        <w:t>Archives de philosophie du droit</w:t>
      </w:r>
      <w:r>
        <w:t xml:space="preserve">, 1993, p. 223. </w:t>
      </w:r>
    </w:p>
  </w:footnote>
  <w:footnote w:id="81">
    <w:p w14:paraId="01F5BEB2" w14:textId="64F9888D" w:rsidR="00890B54" w:rsidRDefault="00890B54" w:rsidP="008A4BDB">
      <w:pPr>
        <w:pStyle w:val="Notedebasdepage"/>
      </w:pPr>
      <w:r>
        <w:rPr>
          <w:rStyle w:val="Marquenotebasdepage"/>
        </w:rPr>
        <w:footnoteRef/>
      </w:r>
      <w:r>
        <w:t xml:space="preserve"> H. Pena-Ruiz, Permanence de la loi de 1905, in </w:t>
      </w:r>
      <w:r w:rsidRPr="00414215">
        <w:rPr>
          <w:i/>
        </w:rPr>
        <w:t>Faut-il réviser la loi de 1905</w:t>
      </w:r>
      <w:r>
        <w:t xml:space="preserve">, </w:t>
      </w:r>
      <w:r w:rsidRPr="00414215">
        <w:rPr>
          <w:i/>
        </w:rPr>
        <w:t>op. cit</w:t>
      </w:r>
      <w:r>
        <w:t>., p. 153.</w:t>
      </w:r>
    </w:p>
  </w:footnote>
  <w:footnote w:id="82">
    <w:p w14:paraId="1098F825" w14:textId="77777777" w:rsidR="00890B54" w:rsidRDefault="00890B54" w:rsidP="008C4F15">
      <w:pPr>
        <w:pStyle w:val="Notedebasdepage"/>
      </w:pPr>
      <w:r>
        <w:rPr>
          <w:rStyle w:val="Marquenotebasdepage"/>
        </w:rPr>
        <w:footnoteRef/>
      </w:r>
      <w:r>
        <w:t xml:space="preserve"> R. Drago observe que les cultes protestants et hébraïques furent librement exercés, </w:t>
      </w:r>
      <w:r w:rsidRPr="00222166">
        <w:rPr>
          <w:i/>
        </w:rPr>
        <w:t>op. cit</w:t>
      </w:r>
      <w:r>
        <w:t>., p. 223.</w:t>
      </w:r>
    </w:p>
  </w:footnote>
  <w:footnote w:id="83">
    <w:p w14:paraId="1517F81F" w14:textId="0E3BF621" w:rsidR="00890B54" w:rsidRDefault="00890B54">
      <w:pPr>
        <w:pStyle w:val="Notedebasdepage"/>
      </w:pPr>
      <w:r>
        <w:rPr>
          <w:rStyle w:val="Marquenotebasdepage"/>
        </w:rPr>
        <w:footnoteRef/>
      </w:r>
      <w:r>
        <w:t xml:space="preserve"> </w:t>
      </w:r>
      <w:r w:rsidRPr="00877167">
        <w:t>R</w:t>
      </w:r>
      <w:r>
        <w:t>.</w:t>
      </w:r>
      <w:r w:rsidRPr="00877167">
        <w:t xml:space="preserve"> </w:t>
      </w:r>
      <w:r w:rsidRPr="00877167">
        <w:rPr>
          <w:bCs/>
        </w:rPr>
        <w:t>Schwartz</w:t>
      </w:r>
      <w:r w:rsidRPr="00877167">
        <w:t xml:space="preserve">, </w:t>
      </w:r>
      <w:r w:rsidRPr="00877167">
        <w:rPr>
          <w:iCs/>
        </w:rPr>
        <w:t>La jurisprudence de la loi de 1905</w:t>
      </w:r>
      <w:r w:rsidRPr="00877167">
        <w:t xml:space="preserve">, </w:t>
      </w:r>
      <w:r w:rsidRPr="004B4B47">
        <w:t xml:space="preserve">in </w:t>
      </w:r>
      <w:r w:rsidRPr="004B4B47">
        <w:rPr>
          <w:i/>
        </w:rPr>
        <w:t>Archives de Philosophie du droit</w:t>
      </w:r>
      <w:r w:rsidRPr="004B4B47">
        <w:t xml:space="preserve">, </w:t>
      </w:r>
      <w:r w:rsidRPr="00171A64">
        <w:rPr>
          <w:i/>
        </w:rPr>
        <w:t>op. cit</w:t>
      </w:r>
      <w:r>
        <w:t>., p. 87.</w:t>
      </w:r>
    </w:p>
  </w:footnote>
  <w:footnote w:id="84">
    <w:p w14:paraId="7271398D" w14:textId="77777777" w:rsidR="00890B54" w:rsidRDefault="00890B54" w:rsidP="00B87269">
      <w:pPr>
        <w:pStyle w:val="Notedebasdepage"/>
      </w:pPr>
      <w:r>
        <w:rPr>
          <w:rStyle w:val="Marquenotebasdepage"/>
        </w:rPr>
        <w:footnoteRef/>
      </w:r>
      <w:r>
        <w:t xml:space="preserve"> Citant A. Peyrat, journaliste et parlementaire contemporain de L. Gambetta, in M. Mopin, </w:t>
      </w:r>
      <w:r>
        <w:rPr>
          <w:i/>
        </w:rPr>
        <w:t>Les grands débats parlementaires de 1875 à nos jours,</w:t>
      </w:r>
      <w:r w:rsidRPr="003C4D63">
        <w:rPr>
          <w:i/>
        </w:rPr>
        <w:t xml:space="preserve"> des députés,</w:t>
      </w:r>
      <w:r>
        <w:t xml:space="preserve"> Paris, La documentation française, 1988, p. 387.</w:t>
      </w:r>
    </w:p>
  </w:footnote>
  <w:footnote w:id="85">
    <w:p w14:paraId="402448AD" w14:textId="608CA4DA" w:rsidR="00890B54" w:rsidRDefault="00890B54">
      <w:pPr>
        <w:pStyle w:val="Notedebasdepage"/>
      </w:pPr>
      <w:r>
        <w:rPr>
          <w:rStyle w:val="Marquenotebasdepage"/>
        </w:rPr>
        <w:footnoteRef/>
      </w:r>
      <w:r>
        <w:t xml:space="preserve"> J. Robert, Sommes-nous encore, en France, en régime de séparation ? </w:t>
      </w:r>
      <w:r w:rsidRPr="00E8120F">
        <w:rPr>
          <w:i/>
        </w:rPr>
        <w:t>Cahiers de la recherche sur les Droits Fondamentaux,</w:t>
      </w:r>
      <w:r>
        <w:t xml:space="preserve"> 2005, n°4, p. 99.</w:t>
      </w:r>
    </w:p>
  </w:footnote>
  <w:footnote w:id="86">
    <w:p w14:paraId="484E11E6" w14:textId="25F2198E" w:rsidR="00890B54" w:rsidRDefault="00890B54">
      <w:pPr>
        <w:pStyle w:val="Notedebasdepage"/>
      </w:pPr>
      <w:r>
        <w:rPr>
          <w:rStyle w:val="Marquenotebasdepage"/>
        </w:rPr>
        <w:footnoteRef/>
      </w:r>
      <w:r>
        <w:t xml:space="preserve"> J.-P. Machelon, La République ne subventionne aucun culte. A propos de quelques décisions juridictionnelles récentes, in </w:t>
      </w:r>
      <w:r w:rsidRPr="00807C1B">
        <w:rPr>
          <w:bCs/>
          <w:i/>
        </w:rPr>
        <w:t>Mélanges en l</w:t>
      </w:r>
      <w:r>
        <w:rPr>
          <w:bCs/>
          <w:i/>
        </w:rPr>
        <w:t>’</w:t>
      </w:r>
      <w:r w:rsidRPr="00807C1B">
        <w:rPr>
          <w:bCs/>
          <w:i/>
        </w:rPr>
        <w:t>honneur de Jean Gicquel : Constitutions et pouvoirs</w:t>
      </w:r>
      <w:r w:rsidRPr="00807C1B">
        <w:rPr>
          <w:bCs/>
        </w:rPr>
        <w:t>, Paris, LGDJ, 2008, p. 342.</w:t>
      </w:r>
    </w:p>
  </w:footnote>
  <w:footnote w:id="87">
    <w:p w14:paraId="12DBB40E" w14:textId="09DC9F88" w:rsidR="00890B54" w:rsidRDefault="00890B54">
      <w:pPr>
        <w:pStyle w:val="Notedebasdepage"/>
      </w:pPr>
      <w:r>
        <w:rPr>
          <w:rStyle w:val="Marquenotebasdepage"/>
        </w:rPr>
        <w:footnoteRef/>
      </w:r>
      <w:r>
        <w:t xml:space="preserve"> </w:t>
      </w:r>
      <w:r w:rsidRPr="004B4B47">
        <w:t xml:space="preserve">V., J., </w:t>
      </w:r>
      <w:r w:rsidRPr="004B4B47">
        <w:rPr>
          <w:bCs/>
        </w:rPr>
        <w:t>Foyer</w:t>
      </w:r>
      <w:r w:rsidRPr="004B4B47">
        <w:t xml:space="preserve">, </w:t>
      </w:r>
      <w:r w:rsidRPr="004B4B47">
        <w:rPr>
          <w:i/>
          <w:iCs/>
        </w:rPr>
        <w:t>La genèse de la loi de séparation</w:t>
      </w:r>
      <w:r w:rsidRPr="004B4B47">
        <w:t xml:space="preserve">, in </w:t>
      </w:r>
      <w:r w:rsidRPr="004B4B47">
        <w:rPr>
          <w:i/>
        </w:rPr>
        <w:t>Archives de Philosophie du droit</w:t>
      </w:r>
      <w:r w:rsidRPr="004B4B47">
        <w:t xml:space="preserve">, </w:t>
      </w:r>
      <w:r w:rsidRPr="00171A64">
        <w:rPr>
          <w:i/>
        </w:rPr>
        <w:t>op. cit</w:t>
      </w:r>
      <w:r>
        <w:t>., p. 75.</w:t>
      </w:r>
    </w:p>
  </w:footnote>
  <w:footnote w:id="88">
    <w:p w14:paraId="59E2B1DB" w14:textId="77777777" w:rsidR="00890B54" w:rsidRDefault="00890B54" w:rsidP="0065327A">
      <w:pPr>
        <w:pStyle w:val="Notedebasdepage"/>
      </w:pPr>
      <w:r>
        <w:rPr>
          <w:rStyle w:val="Marquenotebasdepage"/>
        </w:rPr>
        <w:footnoteRef/>
      </w:r>
      <w:r>
        <w:t xml:space="preserve"> V., Y. C. Zarka, Nouvelles conditions du rapport des religions à la laïcité, in </w:t>
      </w:r>
      <w:r w:rsidRPr="00F35F93">
        <w:rPr>
          <w:i/>
        </w:rPr>
        <w:t xml:space="preserve">Faut-il réviser la loi de </w:t>
      </w:r>
      <w:r w:rsidRPr="00F35F93">
        <w:t xml:space="preserve">1905 ? </w:t>
      </w:r>
      <w:r w:rsidRPr="00F35F93">
        <w:rPr>
          <w:i/>
        </w:rPr>
        <w:t>op. cit</w:t>
      </w:r>
      <w:r>
        <w:t>., p. 167</w:t>
      </w:r>
      <w:r w:rsidRPr="00F35F93">
        <w:t>.</w:t>
      </w:r>
    </w:p>
  </w:footnote>
  <w:footnote w:id="89">
    <w:p w14:paraId="176A6F73" w14:textId="07A915E9" w:rsidR="00890B54" w:rsidRDefault="00890B54">
      <w:pPr>
        <w:pStyle w:val="Notedebasdepage"/>
      </w:pPr>
      <w:r>
        <w:rPr>
          <w:rStyle w:val="Marquenotebasdepage"/>
        </w:rPr>
        <w:footnoteRef/>
      </w:r>
      <w:r>
        <w:t xml:space="preserve"> J.-P. Scot, Comprendre la loi de 1905, in </w:t>
      </w:r>
      <w:r w:rsidRPr="00303CDF">
        <w:rPr>
          <w:i/>
        </w:rPr>
        <w:t>1905-2005 ou les Lumières voilées</w:t>
      </w:r>
      <w:r>
        <w:t xml:space="preserve">, </w:t>
      </w:r>
      <w:r w:rsidRPr="00303CDF">
        <w:rPr>
          <w:i/>
        </w:rPr>
        <w:t>op. cit</w:t>
      </w:r>
      <w:r>
        <w:t>., p. 30.</w:t>
      </w:r>
    </w:p>
  </w:footnote>
  <w:footnote w:id="90">
    <w:p w14:paraId="3534F787" w14:textId="1F38BB06" w:rsidR="00890B54" w:rsidRDefault="00890B54">
      <w:pPr>
        <w:pStyle w:val="Notedebasdepage"/>
      </w:pPr>
      <w:r>
        <w:rPr>
          <w:rStyle w:val="Marquenotebasdepage"/>
        </w:rPr>
        <w:footnoteRef/>
      </w:r>
      <w:r>
        <w:t xml:space="preserve"> Pour la jurisprudence du Conseil d‘Etat sur ce point : </w:t>
      </w:r>
      <w:r w:rsidRPr="00877167">
        <w:t>R</w:t>
      </w:r>
      <w:r>
        <w:t>.</w:t>
      </w:r>
      <w:r w:rsidRPr="00877167">
        <w:t xml:space="preserve"> </w:t>
      </w:r>
      <w:r w:rsidRPr="00877167">
        <w:rPr>
          <w:bCs/>
        </w:rPr>
        <w:t>Schwartz</w:t>
      </w:r>
      <w:r w:rsidRPr="00877167">
        <w:t xml:space="preserve">, </w:t>
      </w:r>
      <w:r w:rsidRPr="00877167">
        <w:rPr>
          <w:iCs/>
        </w:rPr>
        <w:t>La jurisprudence de la loi de 1905</w:t>
      </w:r>
      <w:r w:rsidRPr="00877167">
        <w:t xml:space="preserve">, </w:t>
      </w:r>
      <w:r w:rsidRPr="004B4B47">
        <w:t xml:space="preserve">in </w:t>
      </w:r>
      <w:r w:rsidRPr="004B4B47">
        <w:rPr>
          <w:i/>
        </w:rPr>
        <w:t>Archives de Philosophie du droit</w:t>
      </w:r>
      <w:r w:rsidRPr="004B4B47">
        <w:t xml:space="preserve">, </w:t>
      </w:r>
      <w:r w:rsidRPr="00171A64">
        <w:rPr>
          <w:i/>
        </w:rPr>
        <w:t>op. cit</w:t>
      </w:r>
      <w:r>
        <w:t>., pp. 87-88.</w:t>
      </w:r>
    </w:p>
  </w:footnote>
  <w:footnote w:id="91">
    <w:p w14:paraId="401E9FB1" w14:textId="26540AC0" w:rsidR="00890B54" w:rsidRDefault="00890B54">
      <w:pPr>
        <w:pStyle w:val="Notedebasdepage"/>
      </w:pPr>
      <w:r>
        <w:rPr>
          <w:rStyle w:val="Marquenotebasdepage"/>
        </w:rPr>
        <w:footnoteRef/>
      </w:r>
      <w:r>
        <w:t xml:space="preserve"> O. Schrameck, </w:t>
      </w:r>
      <w:r w:rsidRPr="0065327A">
        <w:rPr>
          <w:i/>
        </w:rPr>
        <w:t>op. cit</w:t>
      </w:r>
      <w:r>
        <w:t>., p. 201.</w:t>
      </w:r>
    </w:p>
  </w:footnote>
  <w:footnote w:id="92">
    <w:p w14:paraId="102FC73F" w14:textId="6BE5D417" w:rsidR="00890B54" w:rsidRDefault="00890B54">
      <w:pPr>
        <w:pStyle w:val="Notedebasdepage"/>
      </w:pPr>
      <w:r>
        <w:rPr>
          <w:rStyle w:val="Marquenotebasdepage"/>
        </w:rPr>
        <w:footnoteRef/>
      </w:r>
      <w:r>
        <w:t xml:space="preserve"> J. Morange, </w:t>
      </w:r>
      <w:r w:rsidRPr="00171A64">
        <w:t xml:space="preserve">RFDA, 2005, </w:t>
      </w:r>
      <w:r w:rsidRPr="00171A64">
        <w:rPr>
          <w:i/>
        </w:rPr>
        <w:t xml:space="preserve">op. cit., </w:t>
      </w:r>
      <w:r w:rsidRPr="00171A64">
        <w:t>p. 15</w:t>
      </w:r>
      <w:r>
        <w:t>8.</w:t>
      </w:r>
    </w:p>
  </w:footnote>
  <w:footnote w:id="93">
    <w:p w14:paraId="01BAAA5E" w14:textId="632AC4BD" w:rsidR="00890B54" w:rsidRDefault="00890B54">
      <w:pPr>
        <w:pStyle w:val="Notedebasdepage"/>
      </w:pPr>
      <w:r>
        <w:rPr>
          <w:rStyle w:val="Marquenotebasdepage"/>
        </w:rPr>
        <w:footnoteRef/>
      </w:r>
      <w:r>
        <w:t xml:space="preserve"> Commission Machelon,</w:t>
      </w:r>
      <w:r w:rsidRPr="00AA04E8">
        <w:rPr>
          <w:bCs/>
          <w:i/>
          <w:sz w:val="24"/>
        </w:rPr>
        <w:t xml:space="preserve"> </w:t>
      </w:r>
      <w:r w:rsidRPr="00AA04E8">
        <w:rPr>
          <w:bCs/>
          <w:i/>
        </w:rPr>
        <w:t>Les relations des cultes avec les pouvoirs publics</w:t>
      </w:r>
      <w:r w:rsidRPr="00AA04E8">
        <w:rPr>
          <w:bCs/>
        </w:rPr>
        <w:t>,</w:t>
      </w:r>
      <w:r>
        <w:t xml:space="preserve"> </w:t>
      </w:r>
      <w:r w:rsidRPr="00AA04E8">
        <w:rPr>
          <w:i/>
        </w:rPr>
        <w:t>op. cit</w:t>
      </w:r>
      <w:r>
        <w:t>., pp. 23-24</w:t>
      </w:r>
    </w:p>
  </w:footnote>
  <w:footnote w:id="94">
    <w:p w14:paraId="6F81B1AF" w14:textId="4F4A9118" w:rsidR="00890B54" w:rsidRDefault="00890B54">
      <w:pPr>
        <w:pStyle w:val="Notedebasdepage"/>
      </w:pPr>
      <w:r>
        <w:rPr>
          <w:rStyle w:val="Marquenotebasdepage"/>
        </w:rPr>
        <w:footnoteRef/>
      </w:r>
      <w:r>
        <w:t xml:space="preserve"> O. Schrameck, </w:t>
      </w:r>
      <w:r w:rsidRPr="0065327A">
        <w:rPr>
          <w:i/>
        </w:rPr>
        <w:t>op. cit</w:t>
      </w:r>
      <w:r>
        <w:t>., p. 200.</w:t>
      </w:r>
    </w:p>
  </w:footnote>
  <w:footnote w:id="95">
    <w:p w14:paraId="06967AE3" w14:textId="47DDEB08" w:rsidR="00890B54" w:rsidRDefault="00890B54">
      <w:pPr>
        <w:pStyle w:val="Notedebasdepage"/>
      </w:pPr>
      <w:r>
        <w:rPr>
          <w:rStyle w:val="Marquenotebasdepage"/>
        </w:rPr>
        <w:footnoteRef/>
      </w:r>
      <w:r>
        <w:t xml:space="preserve"> Article 2 de la loi.</w:t>
      </w:r>
    </w:p>
  </w:footnote>
  <w:footnote w:id="96">
    <w:p w14:paraId="5DDE449B" w14:textId="00DBEF38" w:rsidR="00890B54" w:rsidRDefault="00890B54">
      <w:pPr>
        <w:pStyle w:val="Notedebasdepage"/>
      </w:pPr>
      <w:r>
        <w:rPr>
          <w:rStyle w:val="Marquenotebasdepage"/>
        </w:rPr>
        <w:footnoteRef/>
      </w:r>
      <w:r>
        <w:t xml:space="preserve"> Article 13 de la loi.</w:t>
      </w:r>
    </w:p>
  </w:footnote>
  <w:footnote w:id="97">
    <w:p w14:paraId="6513924F" w14:textId="29E614DF" w:rsidR="00890B54" w:rsidRDefault="00890B54">
      <w:pPr>
        <w:pStyle w:val="Notedebasdepage"/>
      </w:pPr>
      <w:r>
        <w:rPr>
          <w:rStyle w:val="Marquenotebasdepage"/>
        </w:rPr>
        <w:footnoteRef/>
      </w:r>
      <w:r>
        <w:t xml:space="preserve"> Articles 2 et 3 de la loi.</w:t>
      </w:r>
    </w:p>
  </w:footnote>
  <w:footnote w:id="98">
    <w:p w14:paraId="3F77C2B9" w14:textId="41C32796" w:rsidR="00890B54" w:rsidRDefault="00890B54" w:rsidP="00F35F93">
      <w:pPr>
        <w:pStyle w:val="Notedebasdepage"/>
      </w:pPr>
      <w:r>
        <w:rPr>
          <w:rStyle w:val="Marquenotebasdepage"/>
        </w:rPr>
        <w:footnoteRef/>
      </w:r>
      <w:r>
        <w:t xml:space="preserve"> L’article 13 de la loi prévoit une désaffectation par décret au bout de deux ans. </w:t>
      </w:r>
    </w:p>
  </w:footnote>
  <w:footnote w:id="99">
    <w:p w14:paraId="0209B953" w14:textId="576B13B9" w:rsidR="00890B54" w:rsidRDefault="00890B54">
      <w:pPr>
        <w:pStyle w:val="Notedebasdepage"/>
      </w:pPr>
      <w:r>
        <w:rPr>
          <w:rStyle w:val="Marquenotebasdepage"/>
        </w:rPr>
        <w:footnoteRef/>
      </w:r>
      <w:r>
        <w:t xml:space="preserve"> J. Baubérot, </w:t>
      </w:r>
      <w:r w:rsidRPr="00F35F93">
        <w:t xml:space="preserve">in </w:t>
      </w:r>
      <w:r w:rsidRPr="00F35F93">
        <w:rPr>
          <w:i/>
        </w:rPr>
        <w:t xml:space="preserve">Faut-il réviser la loi de </w:t>
      </w:r>
      <w:r w:rsidRPr="00F35F93">
        <w:t xml:space="preserve">1905 ? </w:t>
      </w:r>
      <w:r w:rsidRPr="00F35F93">
        <w:rPr>
          <w:i/>
        </w:rPr>
        <w:t>op. cit</w:t>
      </w:r>
      <w:r w:rsidRPr="00F35F93">
        <w:t xml:space="preserve">., </w:t>
      </w:r>
      <w:r>
        <w:t>p. 117.</w:t>
      </w:r>
    </w:p>
  </w:footnote>
  <w:footnote w:id="100">
    <w:p w14:paraId="4D7EF6BB" w14:textId="3DC230E7" w:rsidR="00890B54" w:rsidRDefault="00890B54">
      <w:pPr>
        <w:pStyle w:val="Notedebasdepage"/>
      </w:pPr>
      <w:r>
        <w:rPr>
          <w:rStyle w:val="Marquenotebasdepage"/>
        </w:rPr>
        <w:footnoteRef/>
      </w:r>
      <w:r>
        <w:t xml:space="preserve"> Sur l’article 4 de la loi de 1905 : M. Larkin, </w:t>
      </w:r>
      <w:r w:rsidRPr="00A77913">
        <w:rPr>
          <w:i/>
        </w:rPr>
        <w:t>L</w:t>
      </w:r>
      <w:r>
        <w:rPr>
          <w:i/>
        </w:rPr>
        <w:t>’</w:t>
      </w:r>
      <w:r w:rsidRPr="00A77913">
        <w:rPr>
          <w:i/>
        </w:rPr>
        <w:t>Eglise et l</w:t>
      </w:r>
      <w:r>
        <w:rPr>
          <w:i/>
        </w:rPr>
        <w:t>’</w:t>
      </w:r>
      <w:r w:rsidRPr="00A77913">
        <w:rPr>
          <w:i/>
        </w:rPr>
        <w:t>Etat en France. 1905 : la crise de la Séparation</w:t>
      </w:r>
      <w:r>
        <w:t>, Toulouse, Privat, 2004, pp. 190-194.</w:t>
      </w:r>
    </w:p>
  </w:footnote>
  <w:footnote w:id="101">
    <w:p w14:paraId="6365A0EA" w14:textId="3CC34997" w:rsidR="00890B54" w:rsidRDefault="00890B54" w:rsidP="00A77913">
      <w:pPr>
        <w:pStyle w:val="Notedebasdepage"/>
      </w:pPr>
      <w:r>
        <w:rPr>
          <w:rStyle w:val="Marquenotebasdepage"/>
        </w:rPr>
        <w:footnoteRef/>
      </w:r>
      <w:r>
        <w:t xml:space="preserve"> Son application et l’interprétation qu’en fait le Conseil d’Etat a donné lieu à lieu à une situation paradoxale se réalisant au détriment des associations cultuelles constituées par les membres du clergé. V., J. Baubérot, La loi de 1905 est plus qu’une loi, i</w:t>
      </w:r>
      <w:r w:rsidRPr="00F35F93">
        <w:t xml:space="preserve">n </w:t>
      </w:r>
      <w:r w:rsidRPr="00F35F93">
        <w:rPr>
          <w:i/>
        </w:rPr>
        <w:t xml:space="preserve">Faut-il réviser la loi de </w:t>
      </w:r>
      <w:r w:rsidRPr="00F35F93">
        <w:t xml:space="preserve">1905 ? </w:t>
      </w:r>
      <w:r w:rsidRPr="00877167">
        <w:rPr>
          <w:i/>
        </w:rPr>
        <w:t>op. cit</w:t>
      </w:r>
      <w:r>
        <w:t>., pp. 118-119.</w:t>
      </w:r>
    </w:p>
  </w:footnote>
  <w:footnote w:id="102">
    <w:p w14:paraId="2CB41570" w14:textId="3EF28788" w:rsidR="00890B54" w:rsidRDefault="00890B54" w:rsidP="000D291A">
      <w:pPr>
        <w:pStyle w:val="Notedebasdepage"/>
      </w:pPr>
      <w:r>
        <w:rPr>
          <w:rStyle w:val="Marquenotebasdepage"/>
        </w:rPr>
        <w:footnoteRef/>
      </w:r>
      <w:r>
        <w:t xml:space="preserve"> </w:t>
      </w:r>
      <w:r w:rsidRPr="00877167">
        <w:t xml:space="preserve">Rapport </w:t>
      </w:r>
      <w:r w:rsidRPr="00877167">
        <w:rPr>
          <w:i/>
        </w:rPr>
        <w:t>EDCE</w:t>
      </w:r>
      <w:r>
        <w:t xml:space="preserve">, </w:t>
      </w:r>
      <w:r w:rsidRPr="00877167">
        <w:rPr>
          <w:i/>
        </w:rPr>
        <w:t>op. cit</w:t>
      </w:r>
      <w:r>
        <w:t>., p. 281.</w:t>
      </w:r>
    </w:p>
  </w:footnote>
  <w:footnote w:id="103">
    <w:p w14:paraId="6AEBD10A" w14:textId="77777777" w:rsidR="00890B54" w:rsidRDefault="00890B54" w:rsidP="00692780">
      <w:pPr>
        <w:pStyle w:val="Notedebasdepage"/>
      </w:pPr>
      <w:r>
        <w:rPr>
          <w:rStyle w:val="Marquenotebasdepage"/>
        </w:rPr>
        <w:footnoteRef/>
      </w:r>
      <w:r>
        <w:t xml:space="preserve"> </w:t>
      </w:r>
      <w:r w:rsidRPr="00F35F93">
        <w:t xml:space="preserve">Y. C. Zarka, , in </w:t>
      </w:r>
      <w:r w:rsidRPr="00F35F93">
        <w:rPr>
          <w:i/>
        </w:rPr>
        <w:t xml:space="preserve">Faut-il réviser la loi de </w:t>
      </w:r>
      <w:r w:rsidRPr="00F35F93">
        <w:t xml:space="preserve">1905 ? </w:t>
      </w:r>
      <w:r w:rsidRPr="00F35F93">
        <w:rPr>
          <w:i/>
        </w:rPr>
        <w:t>op. cit</w:t>
      </w:r>
      <w:r w:rsidRPr="00F35F93">
        <w:t xml:space="preserve">., </w:t>
      </w:r>
      <w:r>
        <w:t>p. 168.</w:t>
      </w:r>
    </w:p>
  </w:footnote>
  <w:footnote w:id="104">
    <w:p w14:paraId="2374EEAF" w14:textId="0991F5B2" w:rsidR="00890B54" w:rsidRDefault="00890B54">
      <w:pPr>
        <w:pStyle w:val="Notedebasdepage"/>
      </w:pPr>
      <w:r>
        <w:rPr>
          <w:rStyle w:val="Marquenotebasdepage"/>
        </w:rPr>
        <w:footnoteRef/>
      </w:r>
      <w:r>
        <w:t xml:space="preserve"> C. Durand-Prinborgne, </w:t>
      </w:r>
      <w:r w:rsidRPr="00FF4E4C">
        <w:rPr>
          <w:i/>
        </w:rPr>
        <w:t>La laïcité</w:t>
      </w:r>
      <w:r>
        <w:t>, Paris, Dalloz, 2004, 2</w:t>
      </w:r>
      <w:r w:rsidRPr="00FF4E4C">
        <w:rPr>
          <w:vertAlign w:val="superscript"/>
        </w:rPr>
        <w:t>ème</w:t>
      </w:r>
      <w:r>
        <w:t xml:space="preserve"> éd., p. 37.</w:t>
      </w:r>
    </w:p>
  </w:footnote>
  <w:footnote w:id="105">
    <w:p w14:paraId="37924C24" w14:textId="31F1CC32" w:rsidR="00890B54" w:rsidRDefault="00890B54" w:rsidP="00B26F20">
      <w:pPr>
        <w:pStyle w:val="Notedebasdepage"/>
      </w:pPr>
      <w:r>
        <w:rPr>
          <w:rStyle w:val="Marquenotebasdepage"/>
        </w:rPr>
        <w:footnoteRef/>
      </w:r>
      <w:r>
        <w:t xml:space="preserve"> Interview de M. le Professeur Jean Baubérot, </w:t>
      </w:r>
      <w:r w:rsidRPr="00E8120F">
        <w:rPr>
          <w:i/>
        </w:rPr>
        <w:t>Cahiers de la recherche sur les Droits Fondamentaux,</w:t>
      </w:r>
      <w:r>
        <w:t xml:space="preserve"> 2005, n°4, </w:t>
      </w:r>
      <w:r w:rsidRPr="00E8120F">
        <w:rPr>
          <w:i/>
        </w:rPr>
        <w:t>op. cit</w:t>
      </w:r>
      <w:r>
        <w:t>, p. 18.</w:t>
      </w:r>
    </w:p>
  </w:footnote>
  <w:footnote w:id="106">
    <w:p w14:paraId="2612641A" w14:textId="064AC6A7" w:rsidR="00890B54" w:rsidRDefault="00890B54">
      <w:pPr>
        <w:pStyle w:val="Notedebasdepage"/>
      </w:pPr>
      <w:r>
        <w:rPr>
          <w:rStyle w:val="Marquenotebasdepage"/>
        </w:rPr>
        <w:footnoteRef/>
      </w:r>
      <w:r>
        <w:t xml:space="preserve"> V. R. Castel, </w:t>
      </w:r>
      <w:r w:rsidRPr="00DE02EE">
        <w:rPr>
          <w:i/>
        </w:rPr>
        <w:t>Les métamorphoses de la question sociale. Une chronique du salariat</w:t>
      </w:r>
      <w:r>
        <w:t>, Paris, Fayard, 1995.</w:t>
      </w:r>
    </w:p>
  </w:footnote>
  <w:footnote w:id="107">
    <w:p w14:paraId="01656845" w14:textId="664E4B98" w:rsidR="00890B54" w:rsidRDefault="00890B54">
      <w:pPr>
        <w:pStyle w:val="Notedebasdepage"/>
      </w:pPr>
      <w:r>
        <w:rPr>
          <w:rStyle w:val="Marquenotebasdepage"/>
        </w:rPr>
        <w:footnoteRef/>
      </w:r>
      <w:r>
        <w:t xml:space="preserve"> Lire P. Rosanvallon, </w:t>
      </w:r>
      <w:r w:rsidRPr="00FA38E9">
        <w:rPr>
          <w:i/>
        </w:rPr>
        <w:t>La société des égaux</w:t>
      </w:r>
      <w:r>
        <w:t>, Paris, Seuil, 2011, p. 55 et s. ; 287 et 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8BC"/>
    <w:multiLevelType w:val="multilevel"/>
    <w:tmpl w:val="CA5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E12F9"/>
    <w:multiLevelType w:val="multilevel"/>
    <w:tmpl w:val="176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2EA"/>
    <w:multiLevelType w:val="multilevel"/>
    <w:tmpl w:val="B54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A30AC"/>
    <w:multiLevelType w:val="multilevel"/>
    <w:tmpl w:val="F6A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F153B"/>
    <w:multiLevelType w:val="multilevel"/>
    <w:tmpl w:val="3FE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B"/>
    <w:rsid w:val="00001868"/>
    <w:rsid w:val="000157CB"/>
    <w:rsid w:val="0003073B"/>
    <w:rsid w:val="00032494"/>
    <w:rsid w:val="00057BE7"/>
    <w:rsid w:val="00060F16"/>
    <w:rsid w:val="00065420"/>
    <w:rsid w:val="00092211"/>
    <w:rsid w:val="000A293A"/>
    <w:rsid w:val="000C572A"/>
    <w:rsid w:val="000C69A1"/>
    <w:rsid w:val="000D291A"/>
    <w:rsid w:val="000D4522"/>
    <w:rsid w:val="000D6EC1"/>
    <w:rsid w:val="000D7CE6"/>
    <w:rsid w:val="000E3DE2"/>
    <w:rsid w:val="000F285D"/>
    <w:rsid w:val="000F3DB1"/>
    <w:rsid w:val="0010496D"/>
    <w:rsid w:val="00111CA6"/>
    <w:rsid w:val="00112A6C"/>
    <w:rsid w:val="00115904"/>
    <w:rsid w:val="00121AE5"/>
    <w:rsid w:val="00132D49"/>
    <w:rsid w:val="00144666"/>
    <w:rsid w:val="001475D6"/>
    <w:rsid w:val="00163369"/>
    <w:rsid w:val="00164269"/>
    <w:rsid w:val="0017033F"/>
    <w:rsid w:val="00171A64"/>
    <w:rsid w:val="00172AE4"/>
    <w:rsid w:val="00174488"/>
    <w:rsid w:val="00175FCC"/>
    <w:rsid w:val="00176D85"/>
    <w:rsid w:val="00192566"/>
    <w:rsid w:val="001A6E4D"/>
    <w:rsid w:val="001B6622"/>
    <w:rsid w:val="001C0FD5"/>
    <w:rsid w:val="00200055"/>
    <w:rsid w:val="0020346C"/>
    <w:rsid w:val="00203606"/>
    <w:rsid w:val="00213F30"/>
    <w:rsid w:val="00221336"/>
    <w:rsid w:val="00222166"/>
    <w:rsid w:val="002300C7"/>
    <w:rsid w:val="00230704"/>
    <w:rsid w:val="00230945"/>
    <w:rsid w:val="00234F26"/>
    <w:rsid w:val="00236454"/>
    <w:rsid w:val="002448A7"/>
    <w:rsid w:val="00246E57"/>
    <w:rsid w:val="00260CCF"/>
    <w:rsid w:val="00265EAC"/>
    <w:rsid w:val="002A6B63"/>
    <w:rsid w:val="002B788D"/>
    <w:rsid w:val="002B7B04"/>
    <w:rsid w:val="002C4D40"/>
    <w:rsid w:val="002C662E"/>
    <w:rsid w:val="002D265E"/>
    <w:rsid w:val="002E3A63"/>
    <w:rsid w:val="002F2F54"/>
    <w:rsid w:val="00300D2B"/>
    <w:rsid w:val="00302D61"/>
    <w:rsid w:val="0030346B"/>
    <w:rsid w:val="00303CDF"/>
    <w:rsid w:val="00304015"/>
    <w:rsid w:val="00304770"/>
    <w:rsid w:val="0031709D"/>
    <w:rsid w:val="00326231"/>
    <w:rsid w:val="00334792"/>
    <w:rsid w:val="00334C83"/>
    <w:rsid w:val="003376B1"/>
    <w:rsid w:val="00350D0B"/>
    <w:rsid w:val="00360FD8"/>
    <w:rsid w:val="00362F65"/>
    <w:rsid w:val="003679EF"/>
    <w:rsid w:val="00370D97"/>
    <w:rsid w:val="003714BB"/>
    <w:rsid w:val="00381520"/>
    <w:rsid w:val="0039385F"/>
    <w:rsid w:val="0039400F"/>
    <w:rsid w:val="00396EC8"/>
    <w:rsid w:val="003A1164"/>
    <w:rsid w:val="003A4831"/>
    <w:rsid w:val="003C4D63"/>
    <w:rsid w:val="003E609D"/>
    <w:rsid w:val="00405D7F"/>
    <w:rsid w:val="00406E0A"/>
    <w:rsid w:val="00414215"/>
    <w:rsid w:val="0041698B"/>
    <w:rsid w:val="004473B4"/>
    <w:rsid w:val="004508E2"/>
    <w:rsid w:val="00450F82"/>
    <w:rsid w:val="00451B76"/>
    <w:rsid w:val="004607D1"/>
    <w:rsid w:val="00464CAA"/>
    <w:rsid w:val="004668A3"/>
    <w:rsid w:val="00473E92"/>
    <w:rsid w:val="00474E60"/>
    <w:rsid w:val="004754DC"/>
    <w:rsid w:val="00480D3D"/>
    <w:rsid w:val="00482119"/>
    <w:rsid w:val="0048236D"/>
    <w:rsid w:val="004B0090"/>
    <w:rsid w:val="004B4B47"/>
    <w:rsid w:val="004F74BD"/>
    <w:rsid w:val="00504ED5"/>
    <w:rsid w:val="00543316"/>
    <w:rsid w:val="0056777F"/>
    <w:rsid w:val="005978A8"/>
    <w:rsid w:val="005A0BB1"/>
    <w:rsid w:val="005A483F"/>
    <w:rsid w:val="005A50FE"/>
    <w:rsid w:val="005B31AA"/>
    <w:rsid w:val="005B701D"/>
    <w:rsid w:val="005B7D65"/>
    <w:rsid w:val="005C32D9"/>
    <w:rsid w:val="005C575F"/>
    <w:rsid w:val="005D3D58"/>
    <w:rsid w:val="005D7C9A"/>
    <w:rsid w:val="005E341A"/>
    <w:rsid w:val="005E3959"/>
    <w:rsid w:val="00611DA4"/>
    <w:rsid w:val="006205D5"/>
    <w:rsid w:val="00623069"/>
    <w:rsid w:val="00626CAE"/>
    <w:rsid w:val="00641C4E"/>
    <w:rsid w:val="00642A9D"/>
    <w:rsid w:val="0065327A"/>
    <w:rsid w:val="00654B1D"/>
    <w:rsid w:val="006574BB"/>
    <w:rsid w:val="00660620"/>
    <w:rsid w:val="006677C3"/>
    <w:rsid w:val="00677B24"/>
    <w:rsid w:val="00692780"/>
    <w:rsid w:val="00692E6E"/>
    <w:rsid w:val="00696E38"/>
    <w:rsid w:val="006A23A2"/>
    <w:rsid w:val="006A4657"/>
    <w:rsid w:val="006A47C6"/>
    <w:rsid w:val="006B2CB0"/>
    <w:rsid w:val="006B5612"/>
    <w:rsid w:val="006D1848"/>
    <w:rsid w:val="00701655"/>
    <w:rsid w:val="00726BB7"/>
    <w:rsid w:val="00727357"/>
    <w:rsid w:val="00734691"/>
    <w:rsid w:val="007358A1"/>
    <w:rsid w:val="00746EC0"/>
    <w:rsid w:val="007504A2"/>
    <w:rsid w:val="00777373"/>
    <w:rsid w:val="00777637"/>
    <w:rsid w:val="007907D3"/>
    <w:rsid w:val="00793BC1"/>
    <w:rsid w:val="007954E4"/>
    <w:rsid w:val="007B2403"/>
    <w:rsid w:val="007C5FD4"/>
    <w:rsid w:val="007E183E"/>
    <w:rsid w:val="007E6EE8"/>
    <w:rsid w:val="007F279C"/>
    <w:rsid w:val="007F5A90"/>
    <w:rsid w:val="00804229"/>
    <w:rsid w:val="00807C1B"/>
    <w:rsid w:val="00817789"/>
    <w:rsid w:val="00821056"/>
    <w:rsid w:val="00821D02"/>
    <w:rsid w:val="00832B5F"/>
    <w:rsid w:val="00843319"/>
    <w:rsid w:val="00855410"/>
    <w:rsid w:val="00855EED"/>
    <w:rsid w:val="008666F3"/>
    <w:rsid w:val="00877167"/>
    <w:rsid w:val="00890B54"/>
    <w:rsid w:val="00892867"/>
    <w:rsid w:val="00892897"/>
    <w:rsid w:val="008966A9"/>
    <w:rsid w:val="00897E9D"/>
    <w:rsid w:val="008A19DD"/>
    <w:rsid w:val="008A4BDB"/>
    <w:rsid w:val="008A5E50"/>
    <w:rsid w:val="008A6033"/>
    <w:rsid w:val="008B3542"/>
    <w:rsid w:val="008C4F15"/>
    <w:rsid w:val="008F5411"/>
    <w:rsid w:val="00900B4E"/>
    <w:rsid w:val="00901E22"/>
    <w:rsid w:val="0090606C"/>
    <w:rsid w:val="00906C79"/>
    <w:rsid w:val="00907213"/>
    <w:rsid w:val="009164AC"/>
    <w:rsid w:val="00917801"/>
    <w:rsid w:val="00921566"/>
    <w:rsid w:val="009221FF"/>
    <w:rsid w:val="009261A4"/>
    <w:rsid w:val="00931004"/>
    <w:rsid w:val="00931891"/>
    <w:rsid w:val="0093747C"/>
    <w:rsid w:val="00941CE1"/>
    <w:rsid w:val="009539AE"/>
    <w:rsid w:val="00977C5F"/>
    <w:rsid w:val="00987FA2"/>
    <w:rsid w:val="00996704"/>
    <w:rsid w:val="009B4AD5"/>
    <w:rsid w:val="009B521C"/>
    <w:rsid w:val="009B65AC"/>
    <w:rsid w:val="009D4FDF"/>
    <w:rsid w:val="009E6344"/>
    <w:rsid w:val="009E7BB7"/>
    <w:rsid w:val="009F7788"/>
    <w:rsid w:val="00A11B93"/>
    <w:rsid w:val="00A21851"/>
    <w:rsid w:val="00A36816"/>
    <w:rsid w:val="00A41AFA"/>
    <w:rsid w:val="00A42583"/>
    <w:rsid w:val="00A443AD"/>
    <w:rsid w:val="00A44BFE"/>
    <w:rsid w:val="00A52E72"/>
    <w:rsid w:val="00A53D07"/>
    <w:rsid w:val="00A63433"/>
    <w:rsid w:val="00A63D76"/>
    <w:rsid w:val="00A675FF"/>
    <w:rsid w:val="00A67748"/>
    <w:rsid w:val="00A77913"/>
    <w:rsid w:val="00A953F7"/>
    <w:rsid w:val="00AA04E8"/>
    <w:rsid w:val="00AA1949"/>
    <w:rsid w:val="00AB2B7C"/>
    <w:rsid w:val="00AC12B4"/>
    <w:rsid w:val="00AC2D36"/>
    <w:rsid w:val="00AF3ABE"/>
    <w:rsid w:val="00AF3E58"/>
    <w:rsid w:val="00AF3FE6"/>
    <w:rsid w:val="00AF744E"/>
    <w:rsid w:val="00AF7D62"/>
    <w:rsid w:val="00B00262"/>
    <w:rsid w:val="00B0741B"/>
    <w:rsid w:val="00B0796A"/>
    <w:rsid w:val="00B113B8"/>
    <w:rsid w:val="00B11479"/>
    <w:rsid w:val="00B26F20"/>
    <w:rsid w:val="00B40E17"/>
    <w:rsid w:val="00B579FB"/>
    <w:rsid w:val="00B841B1"/>
    <w:rsid w:val="00B87269"/>
    <w:rsid w:val="00B939BC"/>
    <w:rsid w:val="00BA0253"/>
    <w:rsid w:val="00BB35B7"/>
    <w:rsid w:val="00BC1C3E"/>
    <w:rsid w:val="00BD7236"/>
    <w:rsid w:val="00BE7895"/>
    <w:rsid w:val="00BF7F4C"/>
    <w:rsid w:val="00C20812"/>
    <w:rsid w:val="00C23BA2"/>
    <w:rsid w:val="00C46A1C"/>
    <w:rsid w:val="00C6545E"/>
    <w:rsid w:val="00C6658A"/>
    <w:rsid w:val="00C66C93"/>
    <w:rsid w:val="00C70CD5"/>
    <w:rsid w:val="00C84A75"/>
    <w:rsid w:val="00C906AE"/>
    <w:rsid w:val="00C90814"/>
    <w:rsid w:val="00C914BE"/>
    <w:rsid w:val="00C925BD"/>
    <w:rsid w:val="00CA473B"/>
    <w:rsid w:val="00CA4F8A"/>
    <w:rsid w:val="00CA6D4F"/>
    <w:rsid w:val="00CB726B"/>
    <w:rsid w:val="00CC2370"/>
    <w:rsid w:val="00CC3A5A"/>
    <w:rsid w:val="00CC696C"/>
    <w:rsid w:val="00CE138A"/>
    <w:rsid w:val="00CF7034"/>
    <w:rsid w:val="00CF7A9D"/>
    <w:rsid w:val="00D0089A"/>
    <w:rsid w:val="00D106BF"/>
    <w:rsid w:val="00D20300"/>
    <w:rsid w:val="00D22439"/>
    <w:rsid w:val="00D25088"/>
    <w:rsid w:val="00D3019A"/>
    <w:rsid w:val="00D310F9"/>
    <w:rsid w:val="00D31EDC"/>
    <w:rsid w:val="00D4003B"/>
    <w:rsid w:val="00D41396"/>
    <w:rsid w:val="00D437F4"/>
    <w:rsid w:val="00D4700E"/>
    <w:rsid w:val="00D5597C"/>
    <w:rsid w:val="00D612E4"/>
    <w:rsid w:val="00D73871"/>
    <w:rsid w:val="00D76CBE"/>
    <w:rsid w:val="00DA6B62"/>
    <w:rsid w:val="00DB0FEF"/>
    <w:rsid w:val="00DC1489"/>
    <w:rsid w:val="00DC308B"/>
    <w:rsid w:val="00DC51BB"/>
    <w:rsid w:val="00DD7628"/>
    <w:rsid w:val="00DE02EE"/>
    <w:rsid w:val="00DE3E4A"/>
    <w:rsid w:val="00DE668D"/>
    <w:rsid w:val="00E064D1"/>
    <w:rsid w:val="00E06657"/>
    <w:rsid w:val="00E420C7"/>
    <w:rsid w:val="00E432E6"/>
    <w:rsid w:val="00E446BE"/>
    <w:rsid w:val="00E44FD8"/>
    <w:rsid w:val="00E47A34"/>
    <w:rsid w:val="00E64423"/>
    <w:rsid w:val="00E773F5"/>
    <w:rsid w:val="00E8120F"/>
    <w:rsid w:val="00EA1992"/>
    <w:rsid w:val="00EA4D34"/>
    <w:rsid w:val="00EC03AC"/>
    <w:rsid w:val="00EC0C7A"/>
    <w:rsid w:val="00EC2237"/>
    <w:rsid w:val="00EC3D36"/>
    <w:rsid w:val="00EC6110"/>
    <w:rsid w:val="00EE447B"/>
    <w:rsid w:val="00EE593F"/>
    <w:rsid w:val="00EE5B3E"/>
    <w:rsid w:val="00EF1E47"/>
    <w:rsid w:val="00F00757"/>
    <w:rsid w:val="00F23876"/>
    <w:rsid w:val="00F31898"/>
    <w:rsid w:val="00F35F93"/>
    <w:rsid w:val="00F45EF0"/>
    <w:rsid w:val="00F46B59"/>
    <w:rsid w:val="00F71A00"/>
    <w:rsid w:val="00F97569"/>
    <w:rsid w:val="00FA38E9"/>
    <w:rsid w:val="00FB391B"/>
    <w:rsid w:val="00FB4BC6"/>
    <w:rsid w:val="00FC079E"/>
    <w:rsid w:val="00FC5928"/>
    <w:rsid w:val="00FF4E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9C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ig Caslon" w:eastAsiaTheme="minorEastAsia" w:hAnsi="Big Caslon" w:cs="Times New Roman"/>
        <w:color w:val="0000FF"/>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B"/>
    <w:pPr>
      <w:jc w:val="both"/>
    </w:pPr>
    <w:rPr>
      <w:rFonts w:ascii="Times New Roman" w:eastAsiaTheme="minorHAnsi" w:hAnsi="Times New Roman" w:cstheme="minorBidi"/>
      <w:color w:val="auto"/>
      <w:lang w:eastAsia="en-US"/>
    </w:rPr>
  </w:style>
  <w:style w:type="paragraph" w:styleId="Titre1">
    <w:name w:val="heading 1"/>
    <w:basedOn w:val="Normal"/>
    <w:next w:val="Normal"/>
    <w:link w:val="Titre1Car"/>
    <w:uiPriority w:val="9"/>
    <w:qFormat/>
    <w:rsid w:val="00E47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74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12E4"/>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D612E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A47C6"/>
    <w:rPr>
      <w:sz w:val="20"/>
    </w:rPr>
  </w:style>
  <w:style w:type="character" w:customStyle="1" w:styleId="NotedebasdepageCar">
    <w:name w:val="Note de bas de page Car"/>
    <w:basedOn w:val="Policepardfaut"/>
    <w:link w:val="Notedebasdepage"/>
    <w:uiPriority w:val="99"/>
    <w:rsid w:val="006A47C6"/>
    <w:rPr>
      <w:rFonts w:ascii="Times New Roman" w:eastAsiaTheme="minorHAnsi" w:hAnsi="Times New Roman" w:cstheme="minorBidi"/>
      <w:color w:val="auto"/>
      <w:szCs w:val="24"/>
      <w:lang w:eastAsia="en-US"/>
    </w:rPr>
  </w:style>
  <w:style w:type="character" w:styleId="Marquenotebasdepage">
    <w:name w:val="footnote reference"/>
    <w:basedOn w:val="Policepardfaut"/>
    <w:uiPriority w:val="99"/>
    <w:unhideWhenUsed/>
    <w:rsid w:val="00A52E72"/>
    <w:rPr>
      <w:vertAlign w:val="superscript"/>
    </w:rPr>
  </w:style>
  <w:style w:type="character" w:styleId="Accentuation">
    <w:name w:val="Emphasis"/>
    <w:basedOn w:val="Policepardfaut"/>
    <w:uiPriority w:val="20"/>
    <w:qFormat/>
    <w:rsid w:val="00A52E72"/>
    <w:rPr>
      <w:i/>
      <w:iCs/>
    </w:rPr>
  </w:style>
  <w:style w:type="character" w:styleId="Lienhypertexte">
    <w:name w:val="Hyperlink"/>
    <w:basedOn w:val="Policepardfaut"/>
    <w:uiPriority w:val="99"/>
    <w:unhideWhenUsed/>
    <w:rsid w:val="00BB35B7"/>
    <w:rPr>
      <w:color w:val="0000FF" w:themeColor="hyperlink"/>
      <w:u w:val="single"/>
    </w:rPr>
  </w:style>
  <w:style w:type="character" w:customStyle="1" w:styleId="Titre3Car">
    <w:name w:val="Titre 3 Car"/>
    <w:basedOn w:val="Policepardfaut"/>
    <w:link w:val="Titre3"/>
    <w:uiPriority w:val="9"/>
    <w:semiHidden/>
    <w:rsid w:val="00D612E4"/>
    <w:rPr>
      <w:rFonts w:asciiTheme="majorHAnsi" w:eastAsiaTheme="majorEastAsia" w:hAnsiTheme="majorHAnsi" w:cstheme="majorBidi"/>
      <w:b/>
      <w:bCs/>
      <w:color w:val="4F81BD" w:themeColor="accent1"/>
      <w:sz w:val="24"/>
      <w:szCs w:val="24"/>
      <w:lang w:eastAsia="en-US"/>
    </w:rPr>
  </w:style>
  <w:style w:type="character" w:customStyle="1" w:styleId="Titre5Car">
    <w:name w:val="Titre 5 Car"/>
    <w:basedOn w:val="Policepardfaut"/>
    <w:link w:val="Titre5"/>
    <w:uiPriority w:val="9"/>
    <w:semiHidden/>
    <w:rsid w:val="00D612E4"/>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Policepardfaut"/>
    <w:rsid w:val="008666F3"/>
  </w:style>
  <w:style w:type="paragraph" w:styleId="NormalWeb">
    <w:name w:val="Normal (Web)"/>
    <w:basedOn w:val="Normal"/>
    <w:uiPriority w:val="99"/>
    <w:semiHidden/>
    <w:unhideWhenUsed/>
    <w:rsid w:val="008666F3"/>
    <w:rPr>
      <w:rFonts w:cs="Times New Roman"/>
    </w:rPr>
  </w:style>
  <w:style w:type="paragraph" w:styleId="Pieddepage">
    <w:name w:val="footer"/>
    <w:basedOn w:val="Normal"/>
    <w:link w:val="PieddepageCar"/>
    <w:uiPriority w:val="99"/>
    <w:unhideWhenUsed/>
    <w:rsid w:val="00F71A00"/>
    <w:pPr>
      <w:tabs>
        <w:tab w:val="center" w:pos="4536"/>
        <w:tab w:val="right" w:pos="9072"/>
      </w:tabs>
    </w:pPr>
  </w:style>
  <w:style w:type="character" w:customStyle="1" w:styleId="PieddepageCar">
    <w:name w:val="Pied de page Car"/>
    <w:basedOn w:val="Policepardfaut"/>
    <w:link w:val="Pieddepage"/>
    <w:uiPriority w:val="99"/>
    <w:rsid w:val="00F71A00"/>
    <w:rPr>
      <w:rFonts w:ascii="Times New Roman" w:eastAsiaTheme="minorHAnsi" w:hAnsi="Times New Roman" w:cstheme="minorBidi"/>
      <w:color w:val="auto"/>
      <w:sz w:val="24"/>
      <w:szCs w:val="24"/>
      <w:lang w:eastAsia="en-US"/>
    </w:rPr>
  </w:style>
  <w:style w:type="character" w:styleId="Numrodepage">
    <w:name w:val="page number"/>
    <w:basedOn w:val="Policepardfaut"/>
    <w:uiPriority w:val="99"/>
    <w:semiHidden/>
    <w:unhideWhenUsed/>
    <w:rsid w:val="00F71A00"/>
  </w:style>
  <w:style w:type="character" w:customStyle="1" w:styleId="Titre1Car">
    <w:name w:val="Titre 1 Car"/>
    <w:basedOn w:val="Policepardfaut"/>
    <w:link w:val="Titre1"/>
    <w:uiPriority w:val="9"/>
    <w:rsid w:val="00E47A34"/>
    <w:rPr>
      <w:rFonts w:asciiTheme="majorHAnsi" w:eastAsiaTheme="majorEastAsia" w:hAnsiTheme="majorHAnsi" w:cstheme="majorBidi"/>
      <w:b/>
      <w:bCs/>
      <w:color w:val="345A8A" w:themeColor="accent1" w:themeShade="B5"/>
      <w:sz w:val="32"/>
      <w:szCs w:val="32"/>
      <w:lang w:eastAsia="en-US"/>
    </w:rPr>
  </w:style>
  <w:style w:type="paragraph" w:styleId="Textedebulles">
    <w:name w:val="Balloon Text"/>
    <w:basedOn w:val="Normal"/>
    <w:link w:val="TextedebullesCar"/>
    <w:uiPriority w:val="99"/>
    <w:semiHidden/>
    <w:unhideWhenUsed/>
    <w:rsid w:val="00E47A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7A34"/>
    <w:rPr>
      <w:rFonts w:ascii="Lucida Grande" w:eastAsiaTheme="minorHAnsi" w:hAnsi="Lucida Grande" w:cs="Lucida Grande"/>
      <w:color w:val="auto"/>
      <w:sz w:val="18"/>
      <w:szCs w:val="18"/>
      <w:lang w:eastAsia="en-US"/>
    </w:rPr>
  </w:style>
  <w:style w:type="character" w:styleId="lev">
    <w:name w:val="Strong"/>
    <w:basedOn w:val="Policepardfaut"/>
    <w:uiPriority w:val="22"/>
    <w:qFormat/>
    <w:rsid w:val="002300C7"/>
    <w:rPr>
      <w:b/>
      <w:bCs/>
    </w:rPr>
  </w:style>
  <w:style w:type="character" w:customStyle="1" w:styleId="highlight">
    <w:name w:val="highlight"/>
    <w:basedOn w:val="Policepardfaut"/>
    <w:rsid w:val="00EC03AC"/>
  </w:style>
  <w:style w:type="character" w:customStyle="1" w:styleId="uppercase">
    <w:name w:val="uppercase"/>
    <w:basedOn w:val="Policepardfaut"/>
    <w:rsid w:val="00192566"/>
  </w:style>
  <w:style w:type="character" w:customStyle="1" w:styleId="Titre2Car">
    <w:name w:val="Titre 2 Car"/>
    <w:basedOn w:val="Policepardfaut"/>
    <w:link w:val="Titre2"/>
    <w:uiPriority w:val="9"/>
    <w:semiHidden/>
    <w:rsid w:val="004F74BD"/>
    <w:rPr>
      <w:rFonts w:asciiTheme="majorHAnsi" w:eastAsiaTheme="majorEastAsia" w:hAnsiTheme="majorHAnsi" w:cstheme="majorBidi"/>
      <w:b/>
      <w:bCs/>
      <w:color w:val="4F81BD" w:themeColor="accent1"/>
      <w:sz w:val="26"/>
      <w:szCs w:val="26"/>
      <w:lang w:eastAsia="en-US"/>
    </w:rPr>
  </w:style>
  <w:style w:type="character" w:styleId="Lienhypertextesuivi">
    <w:name w:val="FollowedHyperlink"/>
    <w:basedOn w:val="Policepardfaut"/>
    <w:uiPriority w:val="99"/>
    <w:semiHidden/>
    <w:unhideWhenUsed/>
    <w:rsid w:val="004754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ig Caslon" w:eastAsiaTheme="minorEastAsia" w:hAnsi="Big Caslon" w:cs="Times New Roman"/>
        <w:color w:val="0000FF"/>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B"/>
    <w:pPr>
      <w:jc w:val="both"/>
    </w:pPr>
    <w:rPr>
      <w:rFonts w:ascii="Times New Roman" w:eastAsiaTheme="minorHAnsi" w:hAnsi="Times New Roman" w:cstheme="minorBidi"/>
      <w:color w:val="auto"/>
      <w:lang w:eastAsia="en-US"/>
    </w:rPr>
  </w:style>
  <w:style w:type="paragraph" w:styleId="Titre1">
    <w:name w:val="heading 1"/>
    <w:basedOn w:val="Normal"/>
    <w:next w:val="Normal"/>
    <w:link w:val="Titre1Car"/>
    <w:uiPriority w:val="9"/>
    <w:qFormat/>
    <w:rsid w:val="00E47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74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12E4"/>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D612E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A47C6"/>
    <w:rPr>
      <w:sz w:val="20"/>
    </w:rPr>
  </w:style>
  <w:style w:type="character" w:customStyle="1" w:styleId="NotedebasdepageCar">
    <w:name w:val="Note de bas de page Car"/>
    <w:basedOn w:val="Policepardfaut"/>
    <w:link w:val="Notedebasdepage"/>
    <w:uiPriority w:val="99"/>
    <w:rsid w:val="006A47C6"/>
    <w:rPr>
      <w:rFonts w:ascii="Times New Roman" w:eastAsiaTheme="minorHAnsi" w:hAnsi="Times New Roman" w:cstheme="minorBidi"/>
      <w:color w:val="auto"/>
      <w:szCs w:val="24"/>
      <w:lang w:eastAsia="en-US"/>
    </w:rPr>
  </w:style>
  <w:style w:type="character" w:styleId="Marquenotebasdepage">
    <w:name w:val="footnote reference"/>
    <w:basedOn w:val="Policepardfaut"/>
    <w:uiPriority w:val="99"/>
    <w:unhideWhenUsed/>
    <w:rsid w:val="00A52E72"/>
    <w:rPr>
      <w:vertAlign w:val="superscript"/>
    </w:rPr>
  </w:style>
  <w:style w:type="character" w:styleId="Accentuation">
    <w:name w:val="Emphasis"/>
    <w:basedOn w:val="Policepardfaut"/>
    <w:uiPriority w:val="20"/>
    <w:qFormat/>
    <w:rsid w:val="00A52E72"/>
    <w:rPr>
      <w:i/>
      <w:iCs/>
    </w:rPr>
  </w:style>
  <w:style w:type="character" w:styleId="Lienhypertexte">
    <w:name w:val="Hyperlink"/>
    <w:basedOn w:val="Policepardfaut"/>
    <w:uiPriority w:val="99"/>
    <w:unhideWhenUsed/>
    <w:rsid w:val="00BB35B7"/>
    <w:rPr>
      <w:color w:val="0000FF" w:themeColor="hyperlink"/>
      <w:u w:val="single"/>
    </w:rPr>
  </w:style>
  <w:style w:type="character" w:customStyle="1" w:styleId="Titre3Car">
    <w:name w:val="Titre 3 Car"/>
    <w:basedOn w:val="Policepardfaut"/>
    <w:link w:val="Titre3"/>
    <w:uiPriority w:val="9"/>
    <w:semiHidden/>
    <w:rsid w:val="00D612E4"/>
    <w:rPr>
      <w:rFonts w:asciiTheme="majorHAnsi" w:eastAsiaTheme="majorEastAsia" w:hAnsiTheme="majorHAnsi" w:cstheme="majorBidi"/>
      <w:b/>
      <w:bCs/>
      <w:color w:val="4F81BD" w:themeColor="accent1"/>
      <w:sz w:val="24"/>
      <w:szCs w:val="24"/>
      <w:lang w:eastAsia="en-US"/>
    </w:rPr>
  </w:style>
  <w:style w:type="character" w:customStyle="1" w:styleId="Titre5Car">
    <w:name w:val="Titre 5 Car"/>
    <w:basedOn w:val="Policepardfaut"/>
    <w:link w:val="Titre5"/>
    <w:uiPriority w:val="9"/>
    <w:semiHidden/>
    <w:rsid w:val="00D612E4"/>
    <w:rPr>
      <w:rFonts w:asciiTheme="majorHAnsi" w:eastAsiaTheme="majorEastAsia" w:hAnsiTheme="majorHAnsi" w:cstheme="majorBidi"/>
      <w:color w:val="243F60" w:themeColor="accent1" w:themeShade="7F"/>
      <w:sz w:val="24"/>
      <w:szCs w:val="24"/>
      <w:lang w:eastAsia="en-US"/>
    </w:rPr>
  </w:style>
  <w:style w:type="character" w:customStyle="1" w:styleId="st">
    <w:name w:val="st"/>
    <w:basedOn w:val="Policepardfaut"/>
    <w:rsid w:val="008666F3"/>
  </w:style>
  <w:style w:type="paragraph" w:styleId="NormalWeb">
    <w:name w:val="Normal (Web)"/>
    <w:basedOn w:val="Normal"/>
    <w:uiPriority w:val="99"/>
    <w:semiHidden/>
    <w:unhideWhenUsed/>
    <w:rsid w:val="008666F3"/>
    <w:rPr>
      <w:rFonts w:cs="Times New Roman"/>
    </w:rPr>
  </w:style>
  <w:style w:type="paragraph" w:styleId="Pieddepage">
    <w:name w:val="footer"/>
    <w:basedOn w:val="Normal"/>
    <w:link w:val="PieddepageCar"/>
    <w:uiPriority w:val="99"/>
    <w:unhideWhenUsed/>
    <w:rsid w:val="00F71A00"/>
    <w:pPr>
      <w:tabs>
        <w:tab w:val="center" w:pos="4536"/>
        <w:tab w:val="right" w:pos="9072"/>
      </w:tabs>
    </w:pPr>
  </w:style>
  <w:style w:type="character" w:customStyle="1" w:styleId="PieddepageCar">
    <w:name w:val="Pied de page Car"/>
    <w:basedOn w:val="Policepardfaut"/>
    <w:link w:val="Pieddepage"/>
    <w:uiPriority w:val="99"/>
    <w:rsid w:val="00F71A00"/>
    <w:rPr>
      <w:rFonts w:ascii="Times New Roman" w:eastAsiaTheme="minorHAnsi" w:hAnsi="Times New Roman" w:cstheme="minorBidi"/>
      <w:color w:val="auto"/>
      <w:sz w:val="24"/>
      <w:szCs w:val="24"/>
      <w:lang w:eastAsia="en-US"/>
    </w:rPr>
  </w:style>
  <w:style w:type="character" w:styleId="Numrodepage">
    <w:name w:val="page number"/>
    <w:basedOn w:val="Policepardfaut"/>
    <w:uiPriority w:val="99"/>
    <w:semiHidden/>
    <w:unhideWhenUsed/>
    <w:rsid w:val="00F71A00"/>
  </w:style>
  <w:style w:type="character" w:customStyle="1" w:styleId="Titre1Car">
    <w:name w:val="Titre 1 Car"/>
    <w:basedOn w:val="Policepardfaut"/>
    <w:link w:val="Titre1"/>
    <w:uiPriority w:val="9"/>
    <w:rsid w:val="00E47A34"/>
    <w:rPr>
      <w:rFonts w:asciiTheme="majorHAnsi" w:eastAsiaTheme="majorEastAsia" w:hAnsiTheme="majorHAnsi" w:cstheme="majorBidi"/>
      <w:b/>
      <w:bCs/>
      <w:color w:val="345A8A" w:themeColor="accent1" w:themeShade="B5"/>
      <w:sz w:val="32"/>
      <w:szCs w:val="32"/>
      <w:lang w:eastAsia="en-US"/>
    </w:rPr>
  </w:style>
  <w:style w:type="paragraph" w:styleId="Textedebulles">
    <w:name w:val="Balloon Text"/>
    <w:basedOn w:val="Normal"/>
    <w:link w:val="TextedebullesCar"/>
    <w:uiPriority w:val="99"/>
    <w:semiHidden/>
    <w:unhideWhenUsed/>
    <w:rsid w:val="00E47A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7A34"/>
    <w:rPr>
      <w:rFonts w:ascii="Lucida Grande" w:eastAsiaTheme="minorHAnsi" w:hAnsi="Lucida Grande" w:cs="Lucida Grande"/>
      <w:color w:val="auto"/>
      <w:sz w:val="18"/>
      <w:szCs w:val="18"/>
      <w:lang w:eastAsia="en-US"/>
    </w:rPr>
  </w:style>
  <w:style w:type="character" w:styleId="lev">
    <w:name w:val="Strong"/>
    <w:basedOn w:val="Policepardfaut"/>
    <w:uiPriority w:val="22"/>
    <w:qFormat/>
    <w:rsid w:val="002300C7"/>
    <w:rPr>
      <w:b/>
      <w:bCs/>
    </w:rPr>
  </w:style>
  <w:style w:type="character" w:customStyle="1" w:styleId="highlight">
    <w:name w:val="highlight"/>
    <w:basedOn w:val="Policepardfaut"/>
    <w:rsid w:val="00EC03AC"/>
  </w:style>
  <w:style w:type="character" w:customStyle="1" w:styleId="uppercase">
    <w:name w:val="uppercase"/>
    <w:basedOn w:val="Policepardfaut"/>
    <w:rsid w:val="00192566"/>
  </w:style>
  <w:style w:type="character" w:customStyle="1" w:styleId="Titre2Car">
    <w:name w:val="Titre 2 Car"/>
    <w:basedOn w:val="Policepardfaut"/>
    <w:link w:val="Titre2"/>
    <w:uiPriority w:val="9"/>
    <w:semiHidden/>
    <w:rsid w:val="004F74BD"/>
    <w:rPr>
      <w:rFonts w:asciiTheme="majorHAnsi" w:eastAsiaTheme="majorEastAsia" w:hAnsiTheme="majorHAnsi" w:cstheme="majorBidi"/>
      <w:b/>
      <w:bCs/>
      <w:color w:val="4F81BD" w:themeColor="accent1"/>
      <w:sz w:val="26"/>
      <w:szCs w:val="26"/>
      <w:lang w:eastAsia="en-US"/>
    </w:rPr>
  </w:style>
  <w:style w:type="character" w:styleId="Lienhypertextesuivi">
    <w:name w:val="FollowedHyperlink"/>
    <w:basedOn w:val="Policepardfaut"/>
    <w:uiPriority w:val="99"/>
    <w:semiHidden/>
    <w:unhideWhenUsed/>
    <w:rsid w:val="00475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49">
      <w:bodyDiv w:val="1"/>
      <w:marLeft w:val="0"/>
      <w:marRight w:val="0"/>
      <w:marTop w:val="0"/>
      <w:marBottom w:val="0"/>
      <w:divBdr>
        <w:top w:val="none" w:sz="0" w:space="0" w:color="auto"/>
        <w:left w:val="none" w:sz="0" w:space="0" w:color="auto"/>
        <w:bottom w:val="none" w:sz="0" w:space="0" w:color="auto"/>
        <w:right w:val="none" w:sz="0" w:space="0" w:color="auto"/>
      </w:divBdr>
    </w:div>
    <w:div w:id="50665540">
      <w:bodyDiv w:val="1"/>
      <w:marLeft w:val="0"/>
      <w:marRight w:val="0"/>
      <w:marTop w:val="0"/>
      <w:marBottom w:val="0"/>
      <w:divBdr>
        <w:top w:val="none" w:sz="0" w:space="0" w:color="auto"/>
        <w:left w:val="none" w:sz="0" w:space="0" w:color="auto"/>
        <w:bottom w:val="none" w:sz="0" w:space="0" w:color="auto"/>
        <w:right w:val="none" w:sz="0" w:space="0" w:color="auto"/>
      </w:divBdr>
    </w:div>
    <w:div w:id="69550032">
      <w:bodyDiv w:val="1"/>
      <w:marLeft w:val="0"/>
      <w:marRight w:val="0"/>
      <w:marTop w:val="0"/>
      <w:marBottom w:val="0"/>
      <w:divBdr>
        <w:top w:val="none" w:sz="0" w:space="0" w:color="auto"/>
        <w:left w:val="none" w:sz="0" w:space="0" w:color="auto"/>
        <w:bottom w:val="none" w:sz="0" w:space="0" w:color="auto"/>
        <w:right w:val="none" w:sz="0" w:space="0" w:color="auto"/>
      </w:divBdr>
      <w:divsChild>
        <w:div w:id="69085307">
          <w:marLeft w:val="0"/>
          <w:marRight w:val="0"/>
          <w:marTop w:val="0"/>
          <w:marBottom w:val="0"/>
          <w:divBdr>
            <w:top w:val="none" w:sz="0" w:space="0" w:color="auto"/>
            <w:left w:val="none" w:sz="0" w:space="0" w:color="auto"/>
            <w:bottom w:val="none" w:sz="0" w:space="0" w:color="auto"/>
            <w:right w:val="none" w:sz="0" w:space="0" w:color="auto"/>
          </w:divBdr>
        </w:div>
        <w:div w:id="168520854">
          <w:marLeft w:val="0"/>
          <w:marRight w:val="0"/>
          <w:marTop w:val="0"/>
          <w:marBottom w:val="0"/>
          <w:divBdr>
            <w:top w:val="none" w:sz="0" w:space="0" w:color="auto"/>
            <w:left w:val="none" w:sz="0" w:space="0" w:color="auto"/>
            <w:bottom w:val="none" w:sz="0" w:space="0" w:color="auto"/>
            <w:right w:val="none" w:sz="0" w:space="0" w:color="auto"/>
          </w:divBdr>
        </w:div>
        <w:div w:id="1717706110">
          <w:marLeft w:val="0"/>
          <w:marRight w:val="0"/>
          <w:marTop w:val="0"/>
          <w:marBottom w:val="0"/>
          <w:divBdr>
            <w:top w:val="none" w:sz="0" w:space="0" w:color="auto"/>
            <w:left w:val="none" w:sz="0" w:space="0" w:color="auto"/>
            <w:bottom w:val="none" w:sz="0" w:space="0" w:color="auto"/>
            <w:right w:val="none" w:sz="0" w:space="0" w:color="auto"/>
          </w:divBdr>
        </w:div>
      </w:divsChild>
    </w:div>
    <w:div w:id="16679478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56">
          <w:marLeft w:val="0"/>
          <w:marRight w:val="0"/>
          <w:marTop w:val="0"/>
          <w:marBottom w:val="0"/>
          <w:divBdr>
            <w:top w:val="none" w:sz="0" w:space="0" w:color="auto"/>
            <w:left w:val="none" w:sz="0" w:space="0" w:color="auto"/>
            <w:bottom w:val="none" w:sz="0" w:space="0" w:color="auto"/>
            <w:right w:val="none" w:sz="0" w:space="0" w:color="auto"/>
          </w:divBdr>
          <w:divsChild>
            <w:div w:id="194664063">
              <w:marLeft w:val="0"/>
              <w:marRight w:val="0"/>
              <w:marTop w:val="0"/>
              <w:marBottom w:val="0"/>
              <w:divBdr>
                <w:top w:val="none" w:sz="0" w:space="0" w:color="auto"/>
                <w:left w:val="none" w:sz="0" w:space="0" w:color="auto"/>
                <w:bottom w:val="none" w:sz="0" w:space="0" w:color="auto"/>
                <w:right w:val="none" w:sz="0" w:space="0" w:color="auto"/>
              </w:divBdr>
            </w:div>
            <w:div w:id="517624493">
              <w:marLeft w:val="0"/>
              <w:marRight w:val="0"/>
              <w:marTop w:val="0"/>
              <w:marBottom w:val="0"/>
              <w:divBdr>
                <w:top w:val="none" w:sz="0" w:space="0" w:color="auto"/>
                <w:left w:val="none" w:sz="0" w:space="0" w:color="auto"/>
                <w:bottom w:val="none" w:sz="0" w:space="0" w:color="auto"/>
                <w:right w:val="none" w:sz="0" w:space="0" w:color="auto"/>
              </w:divBdr>
            </w:div>
            <w:div w:id="1608997209">
              <w:marLeft w:val="0"/>
              <w:marRight w:val="0"/>
              <w:marTop w:val="0"/>
              <w:marBottom w:val="0"/>
              <w:divBdr>
                <w:top w:val="none" w:sz="0" w:space="0" w:color="auto"/>
                <w:left w:val="none" w:sz="0" w:space="0" w:color="auto"/>
                <w:bottom w:val="none" w:sz="0" w:space="0" w:color="auto"/>
                <w:right w:val="none" w:sz="0" w:space="0" w:color="auto"/>
              </w:divBdr>
            </w:div>
            <w:div w:id="198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6166">
      <w:bodyDiv w:val="1"/>
      <w:marLeft w:val="0"/>
      <w:marRight w:val="0"/>
      <w:marTop w:val="0"/>
      <w:marBottom w:val="0"/>
      <w:divBdr>
        <w:top w:val="none" w:sz="0" w:space="0" w:color="auto"/>
        <w:left w:val="none" w:sz="0" w:space="0" w:color="auto"/>
        <w:bottom w:val="none" w:sz="0" w:space="0" w:color="auto"/>
        <w:right w:val="none" w:sz="0" w:space="0" w:color="auto"/>
      </w:divBdr>
      <w:divsChild>
        <w:div w:id="98108532">
          <w:marLeft w:val="0"/>
          <w:marRight w:val="0"/>
          <w:marTop w:val="0"/>
          <w:marBottom w:val="0"/>
          <w:divBdr>
            <w:top w:val="none" w:sz="0" w:space="0" w:color="auto"/>
            <w:left w:val="none" w:sz="0" w:space="0" w:color="auto"/>
            <w:bottom w:val="none" w:sz="0" w:space="0" w:color="auto"/>
            <w:right w:val="none" w:sz="0" w:space="0" w:color="auto"/>
          </w:divBdr>
        </w:div>
        <w:div w:id="965350186">
          <w:marLeft w:val="0"/>
          <w:marRight w:val="0"/>
          <w:marTop w:val="0"/>
          <w:marBottom w:val="0"/>
          <w:divBdr>
            <w:top w:val="none" w:sz="0" w:space="0" w:color="auto"/>
            <w:left w:val="none" w:sz="0" w:space="0" w:color="auto"/>
            <w:bottom w:val="none" w:sz="0" w:space="0" w:color="auto"/>
            <w:right w:val="none" w:sz="0" w:space="0" w:color="auto"/>
          </w:divBdr>
        </w:div>
        <w:div w:id="1005399490">
          <w:marLeft w:val="0"/>
          <w:marRight w:val="0"/>
          <w:marTop w:val="0"/>
          <w:marBottom w:val="0"/>
          <w:divBdr>
            <w:top w:val="none" w:sz="0" w:space="0" w:color="auto"/>
            <w:left w:val="none" w:sz="0" w:space="0" w:color="auto"/>
            <w:bottom w:val="none" w:sz="0" w:space="0" w:color="auto"/>
            <w:right w:val="none" w:sz="0" w:space="0" w:color="auto"/>
          </w:divBdr>
        </w:div>
        <w:div w:id="1287546258">
          <w:marLeft w:val="0"/>
          <w:marRight w:val="0"/>
          <w:marTop w:val="0"/>
          <w:marBottom w:val="0"/>
          <w:divBdr>
            <w:top w:val="none" w:sz="0" w:space="0" w:color="auto"/>
            <w:left w:val="none" w:sz="0" w:space="0" w:color="auto"/>
            <w:bottom w:val="none" w:sz="0" w:space="0" w:color="auto"/>
            <w:right w:val="none" w:sz="0" w:space="0" w:color="auto"/>
          </w:divBdr>
        </w:div>
        <w:div w:id="1785729794">
          <w:marLeft w:val="0"/>
          <w:marRight w:val="0"/>
          <w:marTop w:val="0"/>
          <w:marBottom w:val="0"/>
          <w:divBdr>
            <w:top w:val="none" w:sz="0" w:space="0" w:color="auto"/>
            <w:left w:val="none" w:sz="0" w:space="0" w:color="auto"/>
            <w:bottom w:val="none" w:sz="0" w:space="0" w:color="auto"/>
            <w:right w:val="none" w:sz="0" w:space="0" w:color="auto"/>
          </w:divBdr>
        </w:div>
      </w:divsChild>
    </w:div>
    <w:div w:id="289751663">
      <w:bodyDiv w:val="1"/>
      <w:marLeft w:val="0"/>
      <w:marRight w:val="0"/>
      <w:marTop w:val="0"/>
      <w:marBottom w:val="0"/>
      <w:divBdr>
        <w:top w:val="none" w:sz="0" w:space="0" w:color="auto"/>
        <w:left w:val="none" w:sz="0" w:space="0" w:color="auto"/>
        <w:bottom w:val="none" w:sz="0" w:space="0" w:color="auto"/>
        <w:right w:val="none" w:sz="0" w:space="0" w:color="auto"/>
      </w:divBdr>
    </w:div>
    <w:div w:id="313074456">
      <w:bodyDiv w:val="1"/>
      <w:marLeft w:val="0"/>
      <w:marRight w:val="0"/>
      <w:marTop w:val="0"/>
      <w:marBottom w:val="0"/>
      <w:divBdr>
        <w:top w:val="none" w:sz="0" w:space="0" w:color="auto"/>
        <w:left w:val="none" w:sz="0" w:space="0" w:color="auto"/>
        <w:bottom w:val="none" w:sz="0" w:space="0" w:color="auto"/>
        <w:right w:val="none" w:sz="0" w:space="0" w:color="auto"/>
      </w:divBdr>
    </w:div>
    <w:div w:id="331613373">
      <w:bodyDiv w:val="1"/>
      <w:marLeft w:val="0"/>
      <w:marRight w:val="0"/>
      <w:marTop w:val="0"/>
      <w:marBottom w:val="0"/>
      <w:divBdr>
        <w:top w:val="none" w:sz="0" w:space="0" w:color="auto"/>
        <w:left w:val="none" w:sz="0" w:space="0" w:color="auto"/>
        <w:bottom w:val="none" w:sz="0" w:space="0" w:color="auto"/>
        <w:right w:val="none" w:sz="0" w:space="0" w:color="auto"/>
      </w:divBdr>
      <w:divsChild>
        <w:div w:id="2083409853">
          <w:marLeft w:val="0"/>
          <w:marRight w:val="0"/>
          <w:marTop w:val="0"/>
          <w:marBottom w:val="0"/>
          <w:divBdr>
            <w:top w:val="none" w:sz="0" w:space="0" w:color="auto"/>
            <w:left w:val="none" w:sz="0" w:space="0" w:color="auto"/>
            <w:bottom w:val="none" w:sz="0" w:space="0" w:color="auto"/>
            <w:right w:val="none" w:sz="0" w:space="0" w:color="auto"/>
          </w:divBdr>
          <w:divsChild>
            <w:div w:id="359085252">
              <w:marLeft w:val="0"/>
              <w:marRight w:val="0"/>
              <w:marTop w:val="0"/>
              <w:marBottom w:val="0"/>
              <w:divBdr>
                <w:top w:val="none" w:sz="0" w:space="0" w:color="auto"/>
                <w:left w:val="none" w:sz="0" w:space="0" w:color="auto"/>
                <w:bottom w:val="none" w:sz="0" w:space="0" w:color="auto"/>
                <w:right w:val="none" w:sz="0" w:space="0" w:color="auto"/>
              </w:divBdr>
            </w:div>
            <w:div w:id="464740603">
              <w:marLeft w:val="0"/>
              <w:marRight w:val="0"/>
              <w:marTop w:val="0"/>
              <w:marBottom w:val="0"/>
              <w:divBdr>
                <w:top w:val="none" w:sz="0" w:space="0" w:color="auto"/>
                <w:left w:val="none" w:sz="0" w:space="0" w:color="auto"/>
                <w:bottom w:val="none" w:sz="0" w:space="0" w:color="auto"/>
                <w:right w:val="none" w:sz="0" w:space="0" w:color="auto"/>
              </w:divBdr>
            </w:div>
            <w:div w:id="690376061">
              <w:marLeft w:val="0"/>
              <w:marRight w:val="0"/>
              <w:marTop w:val="0"/>
              <w:marBottom w:val="0"/>
              <w:divBdr>
                <w:top w:val="none" w:sz="0" w:space="0" w:color="auto"/>
                <w:left w:val="none" w:sz="0" w:space="0" w:color="auto"/>
                <w:bottom w:val="none" w:sz="0" w:space="0" w:color="auto"/>
                <w:right w:val="none" w:sz="0" w:space="0" w:color="auto"/>
              </w:divBdr>
            </w:div>
            <w:div w:id="1017082558">
              <w:marLeft w:val="0"/>
              <w:marRight w:val="0"/>
              <w:marTop w:val="0"/>
              <w:marBottom w:val="0"/>
              <w:divBdr>
                <w:top w:val="none" w:sz="0" w:space="0" w:color="auto"/>
                <w:left w:val="none" w:sz="0" w:space="0" w:color="auto"/>
                <w:bottom w:val="none" w:sz="0" w:space="0" w:color="auto"/>
                <w:right w:val="none" w:sz="0" w:space="0" w:color="auto"/>
              </w:divBdr>
            </w:div>
            <w:div w:id="1020545204">
              <w:marLeft w:val="0"/>
              <w:marRight w:val="0"/>
              <w:marTop w:val="0"/>
              <w:marBottom w:val="0"/>
              <w:divBdr>
                <w:top w:val="none" w:sz="0" w:space="0" w:color="auto"/>
                <w:left w:val="none" w:sz="0" w:space="0" w:color="auto"/>
                <w:bottom w:val="none" w:sz="0" w:space="0" w:color="auto"/>
                <w:right w:val="none" w:sz="0" w:space="0" w:color="auto"/>
              </w:divBdr>
            </w:div>
            <w:div w:id="1150900934">
              <w:marLeft w:val="0"/>
              <w:marRight w:val="0"/>
              <w:marTop w:val="0"/>
              <w:marBottom w:val="0"/>
              <w:divBdr>
                <w:top w:val="none" w:sz="0" w:space="0" w:color="auto"/>
                <w:left w:val="none" w:sz="0" w:space="0" w:color="auto"/>
                <w:bottom w:val="none" w:sz="0" w:space="0" w:color="auto"/>
                <w:right w:val="none" w:sz="0" w:space="0" w:color="auto"/>
              </w:divBdr>
            </w:div>
            <w:div w:id="1309672376">
              <w:marLeft w:val="0"/>
              <w:marRight w:val="0"/>
              <w:marTop w:val="0"/>
              <w:marBottom w:val="0"/>
              <w:divBdr>
                <w:top w:val="none" w:sz="0" w:space="0" w:color="auto"/>
                <w:left w:val="none" w:sz="0" w:space="0" w:color="auto"/>
                <w:bottom w:val="none" w:sz="0" w:space="0" w:color="auto"/>
                <w:right w:val="none" w:sz="0" w:space="0" w:color="auto"/>
              </w:divBdr>
            </w:div>
            <w:div w:id="1339581436">
              <w:marLeft w:val="0"/>
              <w:marRight w:val="0"/>
              <w:marTop w:val="0"/>
              <w:marBottom w:val="0"/>
              <w:divBdr>
                <w:top w:val="none" w:sz="0" w:space="0" w:color="auto"/>
                <w:left w:val="none" w:sz="0" w:space="0" w:color="auto"/>
                <w:bottom w:val="none" w:sz="0" w:space="0" w:color="auto"/>
                <w:right w:val="none" w:sz="0" w:space="0" w:color="auto"/>
              </w:divBdr>
            </w:div>
            <w:div w:id="1446922533">
              <w:marLeft w:val="0"/>
              <w:marRight w:val="0"/>
              <w:marTop w:val="0"/>
              <w:marBottom w:val="0"/>
              <w:divBdr>
                <w:top w:val="none" w:sz="0" w:space="0" w:color="auto"/>
                <w:left w:val="none" w:sz="0" w:space="0" w:color="auto"/>
                <w:bottom w:val="none" w:sz="0" w:space="0" w:color="auto"/>
                <w:right w:val="none" w:sz="0" w:space="0" w:color="auto"/>
              </w:divBdr>
            </w:div>
            <w:div w:id="1843013148">
              <w:marLeft w:val="0"/>
              <w:marRight w:val="0"/>
              <w:marTop w:val="0"/>
              <w:marBottom w:val="0"/>
              <w:divBdr>
                <w:top w:val="none" w:sz="0" w:space="0" w:color="auto"/>
                <w:left w:val="none" w:sz="0" w:space="0" w:color="auto"/>
                <w:bottom w:val="none" w:sz="0" w:space="0" w:color="auto"/>
                <w:right w:val="none" w:sz="0" w:space="0" w:color="auto"/>
              </w:divBdr>
            </w:div>
            <w:div w:id="18686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2221">
      <w:bodyDiv w:val="1"/>
      <w:marLeft w:val="0"/>
      <w:marRight w:val="0"/>
      <w:marTop w:val="0"/>
      <w:marBottom w:val="0"/>
      <w:divBdr>
        <w:top w:val="none" w:sz="0" w:space="0" w:color="auto"/>
        <w:left w:val="none" w:sz="0" w:space="0" w:color="auto"/>
        <w:bottom w:val="none" w:sz="0" w:space="0" w:color="auto"/>
        <w:right w:val="none" w:sz="0" w:space="0" w:color="auto"/>
      </w:divBdr>
      <w:divsChild>
        <w:div w:id="1987125034">
          <w:marLeft w:val="0"/>
          <w:marRight w:val="0"/>
          <w:marTop w:val="0"/>
          <w:marBottom w:val="0"/>
          <w:divBdr>
            <w:top w:val="none" w:sz="0" w:space="0" w:color="auto"/>
            <w:left w:val="none" w:sz="0" w:space="0" w:color="auto"/>
            <w:bottom w:val="none" w:sz="0" w:space="0" w:color="auto"/>
            <w:right w:val="none" w:sz="0" w:space="0" w:color="auto"/>
          </w:divBdr>
          <w:divsChild>
            <w:div w:id="20415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249">
      <w:bodyDiv w:val="1"/>
      <w:marLeft w:val="0"/>
      <w:marRight w:val="0"/>
      <w:marTop w:val="0"/>
      <w:marBottom w:val="0"/>
      <w:divBdr>
        <w:top w:val="none" w:sz="0" w:space="0" w:color="auto"/>
        <w:left w:val="none" w:sz="0" w:space="0" w:color="auto"/>
        <w:bottom w:val="none" w:sz="0" w:space="0" w:color="auto"/>
        <w:right w:val="none" w:sz="0" w:space="0" w:color="auto"/>
      </w:divBdr>
    </w:div>
    <w:div w:id="442457841">
      <w:bodyDiv w:val="1"/>
      <w:marLeft w:val="0"/>
      <w:marRight w:val="0"/>
      <w:marTop w:val="0"/>
      <w:marBottom w:val="0"/>
      <w:divBdr>
        <w:top w:val="none" w:sz="0" w:space="0" w:color="auto"/>
        <w:left w:val="none" w:sz="0" w:space="0" w:color="auto"/>
        <w:bottom w:val="none" w:sz="0" w:space="0" w:color="auto"/>
        <w:right w:val="none" w:sz="0" w:space="0" w:color="auto"/>
      </w:divBdr>
      <w:divsChild>
        <w:div w:id="42292954">
          <w:marLeft w:val="0"/>
          <w:marRight w:val="0"/>
          <w:marTop w:val="0"/>
          <w:marBottom w:val="0"/>
          <w:divBdr>
            <w:top w:val="none" w:sz="0" w:space="0" w:color="auto"/>
            <w:left w:val="none" w:sz="0" w:space="0" w:color="auto"/>
            <w:bottom w:val="none" w:sz="0" w:space="0" w:color="auto"/>
            <w:right w:val="none" w:sz="0" w:space="0" w:color="auto"/>
          </w:divBdr>
          <w:divsChild>
            <w:div w:id="500006757">
              <w:marLeft w:val="0"/>
              <w:marRight w:val="0"/>
              <w:marTop w:val="0"/>
              <w:marBottom w:val="0"/>
              <w:divBdr>
                <w:top w:val="none" w:sz="0" w:space="0" w:color="auto"/>
                <w:left w:val="none" w:sz="0" w:space="0" w:color="auto"/>
                <w:bottom w:val="none" w:sz="0" w:space="0" w:color="auto"/>
                <w:right w:val="none" w:sz="0" w:space="0" w:color="auto"/>
              </w:divBdr>
              <w:divsChild>
                <w:div w:id="90860512">
                  <w:marLeft w:val="0"/>
                  <w:marRight w:val="0"/>
                  <w:marTop w:val="0"/>
                  <w:marBottom w:val="0"/>
                  <w:divBdr>
                    <w:top w:val="none" w:sz="0" w:space="0" w:color="auto"/>
                    <w:left w:val="none" w:sz="0" w:space="0" w:color="auto"/>
                    <w:bottom w:val="none" w:sz="0" w:space="0" w:color="auto"/>
                    <w:right w:val="none" w:sz="0" w:space="0" w:color="auto"/>
                  </w:divBdr>
                </w:div>
                <w:div w:id="182667247">
                  <w:marLeft w:val="0"/>
                  <w:marRight w:val="0"/>
                  <w:marTop w:val="0"/>
                  <w:marBottom w:val="0"/>
                  <w:divBdr>
                    <w:top w:val="none" w:sz="0" w:space="0" w:color="auto"/>
                    <w:left w:val="none" w:sz="0" w:space="0" w:color="auto"/>
                    <w:bottom w:val="none" w:sz="0" w:space="0" w:color="auto"/>
                    <w:right w:val="none" w:sz="0" w:space="0" w:color="auto"/>
                  </w:divBdr>
                </w:div>
                <w:div w:id="241180536">
                  <w:marLeft w:val="0"/>
                  <w:marRight w:val="0"/>
                  <w:marTop w:val="0"/>
                  <w:marBottom w:val="0"/>
                  <w:divBdr>
                    <w:top w:val="none" w:sz="0" w:space="0" w:color="auto"/>
                    <w:left w:val="none" w:sz="0" w:space="0" w:color="auto"/>
                    <w:bottom w:val="none" w:sz="0" w:space="0" w:color="auto"/>
                    <w:right w:val="none" w:sz="0" w:space="0" w:color="auto"/>
                  </w:divBdr>
                </w:div>
                <w:div w:id="767313233">
                  <w:marLeft w:val="0"/>
                  <w:marRight w:val="0"/>
                  <w:marTop w:val="0"/>
                  <w:marBottom w:val="0"/>
                  <w:divBdr>
                    <w:top w:val="none" w:sz="0" w:space="0" w:color="auto"/>
                    <w:left w:val="none" w:sz="0" w:space="0" w:color="auto"/>
                    <w:bottom w:val="none" w:sz="0" w:space="0" w:color="auto"/>
                    <w:right w:val="none" w:sz="0" w:space="0" w:color="auto"/>
                  </w:divBdr>
                </w:div>
                <w:div w:id="967708973">
                  <w:marLeft w:val="0"/>
                  <w:marRight w:val="0"/>
                  <w:marTop w:val="0"/>
                  <w:marBottom w:val="0"/>
                  <w:divBdr>
                    <w:top w:val="none" w:sz="0" w:space="0" w:color="auto"/>
                    <w:left w:val="none" w:sz="0" w:space="0" w:color="auto"/>
                    <w:bottom w:val="none" w:sz="0" w:space="0" w:color="auto"/>
                    <w:right w:val="none" w:sz="0" w:space="0" w:color="auto"/>
                  </w:divBdr>
                </w:div>
                <w:div w:id="971128705">
                  <w:marLeft w:val="0"/>
                  <w:marRight w:val="0"/>
                  <w:marTop w:val="0"/>
                  <w:marBottom w:val="0"/>
                  <w:divBdr>
                    <w:top w:val="none" w:sz="0" w:space="0" w:color="auto"/>
                    <w:left w:val="none" w:sz="0" w:space="0" w:color="auto"/>
                    <w:bottom w:val="none" w:sz="0" w:space="0" w:color="auto"/>
                    <w:right w:val="none" w:sz="0" w:space="0" w:color="auto"/>
                  </w:divBdr>
                </w:div>
                <w:div w:id="1087847941">
                  <w:marLeft w:val="0"/>
                  <w:marRight w:val="0"/>
                  <w:marTop w:val="0"/>
                  <w:marBottom w:val="0"/>
                  <w:divBdr>
                    <w:top w:val="none" w:sz="0" w:space="0" w:color="auto"/>
                    <w:left w:val="none" w:sz="0" w:space="0" w:color="auto"/>
                    <w:bottom w:val="none" w:sz="0" w:space="0" w:color="auto"/>
                    <w:right w:val="none" w:sz="0" w:space="0" w:color="auto"/>
                  </w:divBdr>
                </w:div>
                <w:div w:id="1132479581">
                  <w:marLeft w:val="0"/>
                  <w:marRight w:val="0"/>
                  <w:marTop w:val="0"/>
                  <w:marBottom w:val="0"/>
                  <w:divBdr>
                    <w:top w:val="none" w:sz="0" w:space="0" w:color="auto"/>
                    <w:left w:val="none" w:sz="0" w:space="0" w:color="auto"/>
                    <w:bottom w:val="none" w:sz="0" w:space="0" w:color="auto"/>
                    <w:right w:val="none" w:sz="0" w:space="0" w:color="auto"/>
                  </w:divBdr>
                </w:div>
                <w:div w:id="1172720903">
                  <w:marLeft w:val="0"/>
                  <w:marRight w:val="0"/>
                  <w:marTop w:val="0"/>
                  <w:marBottom w:val="0"/>
                  <w:divBdr>
                    <w:top w:val="none" w:sz="0" w:space="0" w:color="auto"/>
                    <w:left w:val="none" w:sz="0" w:space="0" w:color="auto"/>
                    <w:bottom w:val="none" w:sz="0" w:space="0" w:color="auto"/>
                    <w:right w:val="none" w:sz="0" w:space="0" w:color="auto"/>
                  </w:divBdr>
                </w:div>
                <w:div w:id="1175194037">
                  <w:marLeft w:val="0"/>
                  <w:marRight w:val="0"/>
                  <w:marTop w:val="0"/>
                  <w:marBottom w:val="0"/>
                  <w:divBdr>
                    <w:top w:val="none" w:sz="0" w:space="0" w:color="auto"/>
                    <w:left w:val="none" w:sz="0" w:space="0" w:color="auto"/>
                    <w:bottom w:val="none" w:sz="0" w:space="0" w:color="auto"/>
                    <w:right w:val="none" w:sz="0" w:space="0" w:color="auto"/>
                  </w:divBdr>
                </w:div>
                <w:div w:id="1431505226">
                  <w:marLeft w:val="0"/>
                  <w:marRight w:val="0"/>
                  <w:marTop w:val="0"/>
                  <w:marBottom w:val="0"/>
                  <w:divBdr>
                    <w:top w:val="none" w:sz="0" w:space="0" w:color="auto"/>
                    <w:left w:val="none" w:sz="0" w:space="0" w:color="auto"/>
                    <w:bottom w:val="none" w:sz="0" w:space="0" w:color="auto"/>
                    <w:right w:val="none" w:sz="0" w:space="0" w:color="auto"/>
                  </w:divBdr>
                </w:div>
                <w:div w:id="1432238499">
                  <w:marLeft w:val="0"/>
                  <w:marRight w:val="0"/>
                  <w:marTop w:val="0"/>
                  <w:marBottom w:val="0"/>
                  <w:divBdr>
                    <w:top w:val="none" w:sz="0" w:space="0" w:color="auto"/>
                    <w:left w:val="none" w:sz="0" w:space="0" w:color="auto"/>
                    <w:bottom w:val="none" w:sz="0" w:space="0" w:color="auto"/>
                    <w:right w:val="none" w:sz="0" w:space="0" w:color="auto"/>
                  </w:divBdr>
                </w:div>
                <w:div w:id="1540121700">
                  <w:marLeft w:val="0"/>
                  <w:marRight w:val="0"/>
                  <w:marTop w:val="0"/>
                  <w:marBottom w:val="0"/>
                  <w:divBdr>
                    <w:top w:val="none" w:sz="0" w:space="0" w:color="auto"/>
                    <w:left w:val="none" w:sz="0" w:space="0" w:color="auto"/>
                    <w:bottom w:val="none" w:sz="0" w:space="0" w:color="auto"/>
                    <w:right w:val="none" w:sz="0" w:space="0" w:color="auto"/>
                  </w:divBdr>
                </w:div>
                <w:div w:id="1621572235">
                  <w:marLeft w:val="0"/>
                  <w:marRight w:val="0"/>
                  <w:marTop w:val="0"/>
                  <w:marBottom w:val="0"/>
                  <w:divBdr>
                    <w:top w:val="none" w:sz="0" w:space="0" w:color="auto"/>
                    <w:left w:val="none" w:sz="0" w:space="0" w:color="auto"/>
                    <w:bottom w:val="none" w:sz="0" w:space="0" w:color="auto"/>
                    <w:right w:val="none" w:sz="0" w:space="0" w:color="auto"/>
                  </w:divBdr>
                </w:div>
                <w:div w:id="1747651080">
                  <w:marLeft w:val="0"/>
                  <w:marRight w:val="0"/>
                  <w:marTop w:val="0"/>
                  <w:marBottom w:val="0"/>
                  <w:divBdr>
                    <w:top w:val="none" w:sz="0" w:space="0" w:color="auto"/>
                    <w:left w:val="none" w:sz="0" w:space="0" w:color="auto"/>
                    <w:bottom w:val="none" w:sz="0" w:space="0" w:color="auto"/>
                    <w:right w:val="none" w:sz="0" w:space="0" w:color="auto"/>
                  </w:divBdr>
                </w:div>
                <w:div w:id="1785996292">
                  <w:marLeft w:val="0"/>
                  <w:marRight w:val="0"/>
                  <w:marTop w:val="0"/>
                  <w:marBottom w:val="0"/>
                  <w:divBdr>
                    <w:top w:val="none" w:sz="0" w:space="0" w:color="auto"/>
                    <w:left w:val="none" w:sz="0" w:space="0" w:color="auto"/>
                    <w:bottom w:val="none" w:sz="0" w:space="0" w:color="auto"/>
                    <w:right w:val="none" w:sz="0" w:space="0" w:color="auto"/>
                  </w:divBdr>
                </w:div>
                <w:div w:id="1802571325">
                  <w:marLeft w:val="0"/>
                  <w:marRight w:val="0"/>
                  <w:marTop w:val="0"/>
                  <w:marBottom w:val="0"/>
                  <w:divBdr>
                    <w:top w:val="none" w:sz="0" w:space="0" w:color="auto"/>
                    <w:left w:val="none" w:sz="0" w:space="0" w:color="auto"/>
                    <w:bottom w:val="none" w:sz="0" w:space="0" w:color="auto"/>
                    <w:right w:val="none" w:sz="0" w:space="0" w:color="auto"/>
                  </w:divBdr>
                </w:div>
                <w:div w:id="1949579841">
                  <w:marLeft w:val="0"/>
                  <w:marRight w:val="0"/>
                  <w:marTop w:val="0"/>
                  <w:marBottom w:val="0"/>
                  <w:divBdr>
                    <w:top w:val="none" w:sz="0" w:space="0" w:color="auto"/>
                    <w:left w:val="none" w:sz="0" w:space="0" w:color="auto"/>
                    <w:bottom w:val="none" w:sz="0" w:space="0" w:color="auto"/>
                    <w:right w:val="none" w:sz="0" w:space="0" w:color="auto"/>
                  </w:divBdr>
                </w:div>
                <w:div w:id="2009746254">
                  <w:marLeft w:val="0"/>
                  <w:marRight w:val="0"/>
                  <w:marTop w:val="0"/>
                  <w:marBottom w:val="0"/>
                  <w:divBdr>
                    <w:top w:val="none" w:sz="0" w:space="0" w:color="auto"/>
                    <w:left w:val="none" w:sz="0" w:space="0" w:color="auto"/>
                    <w:bottom w:val="none" w:sz="0" w:space="0" w:color="auto"/>
                    <w:right w:val="none" w:sz="0" w:space="0" w:color="auto"/>
                  </w:divBdr>
                </w:div>
                <w:div w:id="2061320535">
                  <w:marLeft w:val="0"/>
                  <w:marRight w:val="0"/>
                  <w:marTop w:val="0"/>
                  <w:marBottom w:val="0"/>
                  <w:divBdr>
                    <w:top w:val="none" w:sz="0" w:space="0" w:color="auto"/>
                    <w:left w:val="none" w:sz="0" w:space="0" w:color="auto"/>
                    <w:bottom w:val="none" w:sz="0" w:space="0" w:color="auto"/>
                    <w:right w:val="none" w:sz="0" w:space="0" w:color="auto"/>
                  </w:divBdr>
                </w:div>
                <w:div w:id="2068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6956">
          <w:marLeft w:val="0"/>
          <w:marRight w:val="0"/>
          <w:marTop w:val="0"/>
          <w:marBottom w:val="0"/>
          <w:divBdr>
            <w:top w:val="none" w:sz="0" w:space="0" w:color="auto"/>
            <w:left w:val="none" w:sz="0" w:space="0" w:color="auto"/>
            <w:bottom w:val="none" w:sz="0" w:space="0" w:color="auto"/>
            <w:right w:val="none" w:sz="0" w:space="0" w:color="auto"/>
          </w:divBdr>
        </w:div>
      </w:divsChild>
    </w:div>
    <w:div w:id="590628149">
      <w:bodyDiv w:val="1"/>
      <w:marLeft w:val="0"/>
      <w:marRight w:val="0"/>
      <w:marTop w:val="0"/>
      <w:marBottom w:val="0"/>
      <w:divBdr>
        <w:top w:val="none" w:sz="0" w:space="0" w:color="auto"/>
        <w:left w:val="none" w:sz="0" w:space="0" w:color="auto"/>
        <w:bottom w:val="none" w:sz="0" w:space="0" w:color="auto"/>
        <w:right w:val="none" w:sz="0" w:space="0" w:color="auto"/>
      </w:divBdr>
    </w:div>
    <w:div w:id="613286993">
      <w:bodyDiv w:val="1"/>
      <w:marLeft w:val="0"/>
      <w:marRight w:val="0"/>
      <w:marTop w:val="0"/>
      <w:marBottom w:val="0"/>
      <w:divBdr>
        <w:top w:val="none" w:sz="0" w:space="0" w:color="auto"/>
        <w:left w:val="none" w:sz="0" w:space="0" w:color="auto"/>
        <w:bottom w:val="none" w:sz="0" w:space="0" w:color="auto"/>
        <w:right w:val="none" w:sz="0" w:space="0" w:color="auto"/>
      </w:divBdr>
      <w:divsChild>
        <w:div w:id="975841474">
          <w:marLeft w:val="0"/>
          <w:marRight w:val="0"/>
          <w:marTop w:val="0"/>
          <w:marBottom w:val="0"/>
          <w:divBdr>
            <w:top w:val="none" w:sz="0" w:space="0" w:color="auto"/>
            <w:left w:val="none" w:sz="0" w:space="0" w:color="auto"/>
            <w:bottom w:val="none" w:sz="0" w:space="0" w:color="auto"/>
            <w:right w:val="none" w:sz="0" w:space="0" w:color="auto"/>
          </w:divBdr>
          <w:divsChild>
            <w:div w:id="520819889">
              <w:marLeft w:val="0"/>
              <w:marRight w:val="0"/>
              <w:marTop w:val="0"/>
              <w:marBottom w:val="0"/>
              <w:divBdr>
                <w:top w:val="none" w:sz="0" w:space="0" w:color="auto"/>
                <w:left w:val="none" w:sz="0" w:space="0" w:color="auto"/>
                <w:bottom w:val="none" w:sz="0" w:space="0" w:color="auto"/>
                <w:right w:val="none" w:sz="0" w:space="0" w:color="auto"/>
              </w:divBdr>
            </w:div>
            <w:div w:id="1591160930">
              <w:marLeft w:val="0"/>
              <w:marRight w:val="0"/>
              <w:marTop w:val="0"/>
              <w:marBottom w:val="0"/>
              <w:divBdr>
                <w:top w:val="none" w:sz="0" w:space="0" w:color="auto"/>
                <w:left w:val="none" w:sz="0" w:space="0" w:color="auto"/>
                <w:bottom w:val="none" w:sz="0" w:space="0" w:color="auto"/>
                <w:right w:val="none" w:sz="0" w:space="0" w:color="auto"/>
              </w:divBdr>
            </w:div>
            <w:div w:id="1719357902">
              <w:marLeft w:val="0"/>
              <w:marRight w:val="0"/>
              <w:marTop w:val="0"/>
              <w:marBottom w:val="0"/>
              <w:divBdr>
                <w:top w:val="none" w:sz="0" w:space="0" w:color="auto"/>
                <w:left w:val="none" w:sz="0" w:space="0" w:color="auto"/>
                <w:bottom w:val="none" w:sz="0" w:space="0" w:color="auto"/>
                <w:right w:val="none" w:sz="0" w:space="0" w:color="auto"/>
              </w:divBdr>
            </w:div>
            <w:div w:id="21211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2794">
      <w:bodyDiv w:val="1"/>
      <w:marLeft w:val="0"/>
      <w:marRight w:val="0"/>
      <w:marTop w:val="0"/>
      <w:marBottom w:val="0"/>
      <w:divBdr>
        <w:top w:val="none" w:sz="0" w:space="0" w:color="auto"/>
        <w:left w:val="none" w:sz="0" w:space="0" w:color="auto"/>
        <w:bottom w:val="none" w:sz="0" w:space="0" w:color="auto"/>
        <w:right w:val="none" w:sz="0" w:space="0" w:color="auto"/>
      </w:divBdr>
      <w:divsChild>
        <w:div w:id="60295526">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307436399">
          <w:marLeft w:val="0"/>
          <w:marRight w:val="0"/>
          <w:marTop w:val="0"/>
          <w:marBottom w:val="0"/>
          <w:divBdr>
            <w:top w:val="none" w:sz="0" w:space="0" w:color="auto"/>
            <w:left w:val="none" w:sz="0" w:space="0" w:color="auto"/>
            <w:bottom w:val="none" w:sz="0" w:space="0" w:color="auto"/>
            <w:right w:val="none" w:sz="0" w:space="0" w:color="auto"/>
          </w:divBdr>
        </w:div>
        <w:div w:id="319358302">
          <w:marLeft w:val="0"/>
          <w:marRight w:val="0"/>
          <w:marTop w:val="0"/>
          <w:marBottom w:val="0"/>
          <w:divBdr>
            <w:top w:val="none" w:sz="0" w:space="0" w:color="auto"/>
            <w:left w:val="none" w:sz="0" w:space="0" w:color="auto"/>
            <w:bottom w:val="none" w:sz="0" w:space="0" w:color="auto"/>
            <w:right w:val="none" w:sz="0" w:space="0" w:color="auto"/>
          </w:divBdr>
        </w:div>
        <w:div w:id="478545808">
          <w:marLeft w:val="0"/>
          <w:marRight w:val="0"/>
          <w:marTop w:val="0"/>
          <w:marBottom w:val="0"/>
          <w:divBdr>
            <w:top w:val="none" w:sz="0" w:space="0" w:color="auto"/>
            <w:left w:val="none" w:sz="0" w:space="0" w:color="auto"/>
            <w:bottom w:val="none" w:sz="0" w:space="0" w:color="auto"/>
            <w:right w:val="none" w:sz="0" w:space="0" w:color="auto"/>
          </w:divBdr>
        </w:div>
        <w:div w:id="1951356778">
          <w:marLeft w:val="0"/>
          <w:marRight w:val="0"/>
          <w:marTop w:val="0"/>
          <w:marBottom w:val="0"/>
          <w:divBdr>
            <w:top w:val="none" w:sz="0" w:space="0" w:color="auto"/>
            <w:left w:val="none" w:sz="0" w:space="0" w:color="auto"/>
            <w:bottom w:val="none" w:sz="0" w:space="0" w:color="auto"/>
            <w:right w:val="none" w:sz="0" w:space="0" w:color="auto"/>
          </w:divBdr>
        </w:div>
        <w:div w:id="2084402952">
          <w:marLeft w:val="0"/>
          <w:marRight w:val="0"/>
          <w:marTop w:val="0"/>
          <w:marBottom w:val="0"/>
          <w:divBdr>
            <w:top w:val="none" w:sz="0" w:space="0" w:color="auto"/>
            <w:left w:val="none" w:sz="0" w:space="0" w:color="auto"/>
            <w:bottom w:val="none" w:sz="0" w:space="0" w:color="auto"/>
            <w:right w:val="none" w:sz="0" w:space="0" w:color="auto"/>
          </w:divBdr>
        </w:div>
      </w:divsChild>
    </w:div>
    <w:div w:id="758253313">
      <w:bodyDiv w:val="1"/>
      <w:marLeft w:val="0"/>
      <w:marRight w:val="0"/>
      <w:marTop w:val="0"/>
      <w:marBottom w:val="0"/>
      <w:divBdr>
        <w:top w:val="none" w:sz="0" w:space="0" w:color="auto"/>
        <w:left w:val="none" w:sz="0" w:space="0" w:color="auto"/>
        <w:bottom w:val="none" w:sz="0" w:space="0" w:color="auto"/>
        <w:right w:val="none" w:sz="0" w:space="0" w:color="auto"/>
      </w:divBdr>
      <w:divsChild>
        <w:div w:id="643630996">
          <w:marLeft w:val="0"/>
          <w:marRight w:val="0"/>
          <w:marTop w:val="0"/>
          <w:marBottom w:val="0"/>
          <w:divBdr>
            <w:top w:val="none" w:sz="0" w:space="0" w:color="auto"/>
            <w:left w:val="none" w:sz="0" w:space="0" w:color="auto"/>
            <w:bottom w:val="none" w:sz="0" w:space="0" w:color="auto"/>
            <w:right w:val="none" w:sz="0" w:space="0" w:color="auto"/>
          </w:divBdr>
        </w:div>
        <w:div w:id="814416794">
          <w:marLeft w:val="0"/>
          <w:marRight w:val="0"/>
          <w:marTop w:val="0"/>
          <w:marBottom w:val="0"/>
          <w:divBdr>
            <w:top w:val="none" w:sz="0" w:space="0" w:color="auto"/>
            <w:left w:val="none" w:sz="0" w:space="0" w:color="auto"/>
            <w:bottom w:val="none" w:sz="0" w:space="0" w:color="auto"/>
            <w:right w:val="none" w:sz="0" w:space="0" w:color="auto"/>
          </w:divBdr>
        </w:div>
        <w:div w:id="1716150840">
          <w:marLeft w:val="0"/>
          <w:marRight w:val="0"/>
          <w:marTop w:val="0"/>
          <w:marBottom w:val="0"/>
          <w:divBdr>
            <w:top w:val="none" w:sz="0" w:space="0" w:color="auto"/>
            <w:left w:val="none" w:sz="0" w:space="0" w:color="auto"/>
            <w:bottom w:val="none" w:sz="0" w:space="0" w:color="auto"/>
            <w:right w:val="none" w:sz="0" w:space="0" w:color="auto"/>
          </w:divBdr>
        </w:div>
      </w:divsChild>
    </w:div>
    <w:div w:id="808985020">
      <w:bodyDiv w:val="1"/>
      <w:marLeft w:val="0"/>
      <w:marRight w:val="0"/>
      <w:marTop w:val="0"/>
      <w:marBottom w:val="0"/>
      <w:divBdr>
        <w:top w:val="none" w:sz="0" w:space="0" w:color="auto"/>
        <w:left w:val="none" w:sz="0" w:space="0" w:color="auto"/>
        <w:bottom w:val="none" w:sz="0" w:space="0" w:color="auto"/>
        <w:right w:val="none" w:sz="0" w:space="0" w:color="auto"/>
      </w:divBdr>
    </w:div>
    <w:div w:id="815412550">
      <w:bodyDiv w:val="1"/>
      <w:marLeft w:val="0"/>
      <w:marRight w:val="0"/>
      <w:marTop w:val="0"/>
      <w:marBottom w:val="0"/>
      <w:divBdr>
        <w:top w:val="none" w:sz="0" w:space="0" w:color="auto"/>
        <w:left w:val="none" w:sz="0" w:space="0" w:color="auto"/>
        <w:bottom w:val="none" w:sz="0" w:space="0" w:color="auto"/>
        <w:right w:val="none" w:sz="0" w:space="0" w:color="auto"/>
      </w:divBdr>
      <w:divsChild>
        <w:div w:id="1062748796">
          <w:marLeft w:val="0"/>
          <w:marRight w:val="0"/>
          <w:marTop w:val="0"/>
          <w:marBottom w:val="0"/>
          <w:divBdr>
            <w:top w:val="none" w:sz="0" w:space="0" w:color="auto"/>
            <w:left w:val="none" w:sz="0" w:space="0" w:color="auto"/>
            <w:bottom w:val="none" w:sz="0" w:space="0" w:color="auto"/>
            <w:right w:val="none" w:sz="0" w:space="0" w:color="auto"/>
          </w:divBdr>
          <w:divsChild>
            <w:div w:id="437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85">
      <w:bodyDiv w:val="1"/>
      <w:marLeft w:val="0"/>
      <w:marRight w:val="0"/>
      <w:marTop w:val="0"/>
      <w:marBottom w:val="0"/>
      <w:divBdr>
        <w:top w:val="none" w:sz="0" w:space="0" w:color="auto"/>
        <w:left w:val="none" w:sz="0" w:space="0" w:color="auto"/>
        <w:bottom w:val="none" w:sz="0" w:space="0" w:color="auto"/>
        <w:right w:val="none" w:sz="0" w:space="0" w:color="auto"/>
      </w:divBdr>
    </w:div>
    <w:div w:id="870193721">
      <w:bodyDiv w:val="1"/>
      <w:marLeft w:val="0"/>
      <w:marRight w:val="0"/>
      <w:marTop w:val="0"/>
      <w:marBottom w:val="0"/>
      <w:divBdr>
        <w:top w:val="none" w:sz="0" w:space="0" w:color="auto"/>
        <w:left w:val="none" w:sz="0" w:space="0" w:color="auto"/>
        <w:bottom w:val="none" w:sz="0" w:space="0" w:color="auto"/>
        <w:right w:val="none" w:sz="0" w:space="0" w:color="auto"/>
      </w:divBdr>
    </w:div>
    <w:div w:id="1034815401">
      <w:bodyDiv w:val="1"/>
      <w:marLeft w:val="0"/>
      <w:marRight w:val="0"/>
      <w:marTop w:val="0"/>
      <w:marBottom w:val="0"/>
      <w:divBdr>
        <w:top w:val="none" w:sz="0" w:space="0" w:color="auto"/>
        <w:left w:val="none" w:sz="0" w:space="0" w:color="auto"/>
        <w:bottom w:val="none" w:sz="0" w:space="0" w:color="auto"/>
        <w:right w:val="none" w:sz="0" w:space="0" w:color="auto"/>
      </w:divBdr>
      <w:divsChild>
        <w:div w:id="1279527007">
          <w:marLeft w:val="0"/>
          <w:marRight w:val="0"/>
          <w:marTop w:val="0"/>
          <w:marBottom w:val="0"/>
          <w:divBdr>
            <w:top w:val="none" w:sz="0" w:space="0" w:color="auto"/>
            <w:left w:val="none" w:sz="0" w:space="0" w:color="auto"/>
            <w:bottom w:val="none" w:sz="0" w:space="0" w:color="auto"/>
            <w:right w:val="none" w:sz="0" w:space="0" w:color="auto"/>
          </w:divBdr>
          <w:divsChild>
            <w:div w:id="217205143">
              <w:marLeft w:val="0"/>
              <w:marRight w:val="0"/>
              <w:marTop w:val="0"/>
              <w:marBottom w:val="0"/>
              <w:divBdr>
                <w:top w:val="none" w:sz="0" w:space="0" w:color="auto"/>
                <w:left w:val="none" w:sz="0" w:space="0" w:color="auto"/>
                <w:bottom w:val="none" w:sz="0" w:space="0" w:color="auto"/>
                <w:right w:val="none" w:sz="0" w:space="0" w:color="auto"/>
              </w:divBdr>
              <w:divsChild>
                <w:div w:id="98451037">
                  <w:marLeft w:val="0"/>
                  <w:marRight w:val="0"/>
                  <w:marTop w:val="0"/>
                  <w:marBottom w:val="0"/>
                  <w:divBdr>
                    <w:top w:val="none" w:sz="0" w:space="0" w:color="auto"/>
                    <w:left w:val="none" w:sz="0" w:space="0" w:color="auto"/>
                    <w:bottom w:val="none" w:sz="0" w:space="0" w:color="auto"/>
                    <w:right w:val="none" w:sz="0" w:space="0" w:color="auto"/>
                  </w:divBdr>
                  <w:divsChild>
                    <w:div w:id="10767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4215">
      <w:bodyDiv w:val="1"/>
      <w:marLeft w:val="0"/>
      <w:marRight w:val="0"/>
      <w:marTop w:val="0"/>
      <w:marBottom w:val="0"/>
      <w:divBdr>
        <w:top w:val="none" w:sz="0" w:space="0" w:color="auto"/>
        <w:left w:val="none" w:sz="0" w:space="0" w:color="auto"/>
        <w:bottom w:val="none" w:sz="0" w:space="0" w:color="auto"/>
        <w:right w:val="none" w:sz="0" w:space="0" w:color="auto"/>
      </w:divBdr>
    </w:div>
    <w:div w:id="1092628580">
      <w:bodyDiv w:val="1"/>
      <w:marLeft w:val="0"/>
      <w:marRight w:val="0"/>
      <w:marTop w:val="0"/>
      <w:marBottom w:val="0"/>
      <w:divBdr>
        <w:top w:val="none" w:sz="0" w:space="0" w:color="auto"/>
        <w:left w:val="none" w:sz="0" w:space="0" w:color="auto"/>
        <w:bottom w:val="none" w:sz="0" w:space="0" w:color="auto"/>
        <w:right w:val="none" w:sz="0" w:space="0" w:color="auto"/>
      </w:divBdr>
      <w:divsChild>
        <w:div w:id="736976404">
          <w:marLeft w:val="0"/>
          <w:marRight w:val="0"/>
          <w:marTop w:val="0"/>
          <w:marBottom w:val="0"/>
          <w:divBdr>
            <w:top w:val="none" w:sz="0" w:space="0" w:color="auto"/>
            <w:left w:val="none" w:sz="0" w:space="0" w:color="auto"/>
            <w:bottom w:val="none" w:sz="0" w:space="0" w:color="auto"/>
            <w:right w:val="none" w:sz="0" w:space="0" w:color="auto"/>
          </w:divBdr>
          <w:divsChild>
            <w:div w:id="212885632">
              <w:marLeft w:val="0"/>
              <w:marRight w:val="0"/>
              <w:marTop w:val="0"/>
              <w:marBottom w:val="0"/>
              <w:divBdr>
                <w:top w:val="none" w:sz="0" w:space="0" w:color="auto"/>
                <w:left w:val="none" w:sz="0" w:space="0" w:color="auto"/>
                <w:bottom w:val="none" w:sz="0" w:space="0" w:color="auto"/>
                <w:right w:val="none" w:sz="0" w:space="0" w:color="auto"/>
              </w:divBdr>
              <w:divsChild>
                <w:div w:id="1840192170">
                  <w:marLeft w:val="0"/>
                  <w:marRight w:val="0"/>
                  <w:marTop w:val="0"/>
                  <w:marBottom w:val="0"/>
                  <w:divBdr>
                    <w:top w:val="none" w:sz="0" w:space="0" w:color="auto"/>
                    <w:left w:val="none" w:sz="0" w:space="0" w:color="auto"/>
                    <w:bottom w:val="none" w:sz="0" w:space="0" w:color="auto"/>
                    <w:right w:val="none" w:sz="0" w:space="0" w:color="auto"/>
                  </w:divBdr>
                  <w:divsChild>
                    <w:div w:id="1994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6040">
      <w:bodyDiv w:val="1"/>
      <w:marLeft w:val="0"/>
      <w:marRight w:val="0"/>
      <w:marTop w:val="0"/>
      <w:marBottom w:val="0"/>
      <w:divBdr>
        <w:top w:val="none" w:sz="0" w:space="0" w:color="auto"/>
        <w:left w:val="none" w:sz="0" w:space="0" w:color="auto"/>
        <w:bottom w:val="none" w:sz="0" w:space="0" w:color="auto"/>
        <w:right w:val="none" w:sz="0" w:space="0" w:color="auto"/>
      </w:divBdr>
      <w:divsChild>
        <w:div w:id="865560384">
          <w:marLeft w:val="0"/>
          <w:marRight w:val="0"/>
          <w:marTop w:val="0"/>
          <w:marBottom w:val="0"/>
          <w:divBdr>
            <w:top w:val="none" w:sz="0" w:space="0" w:color="auto"/>
            <w:left w:val="none" w:sz="0" w:space="0" w:color="auto"/>
            <w:bottom w:val="none" w:sz="0" w:space="0" w:color="auto"/>
            <w:right w:val="none" w:sz="0" w:space="0" w:color="auto"/>
          </w:divBdr>
        </w:div>
        <w:div w:id="1836259071">
          <w:marLeft w:val="0"/>
          <w:marRight w:val="0"/>
          <w:marTop w:val="0"/>
          <w:marBottom w:val="0"/>
          <w:divBdr>
            <w:top w:val="none" w:sz="0" w:space="0" w:color="auto"/>
            <w:left w:val="none" w:sz="0" w:space="0" w:color="auto"/>
            <w:bottom w:val="none" w:sz="0" w:space="0" w:color="auto"/>
            <w:right w:val="none" w:sz="0" w:space="0" w:color="auto"/>
          </w:divBdr>
        </w:div>
      </w:divsChild>
    </w:div>
    <w:div w:id="1117139911">
      <w:bodyDiv w:val="1"/>
      <w:marLeft w:val="0"/>
      <w:marRight w:val="0"/>
      <w:marTop w:val="0"/>
      <w:marBottom w:val="0"/>
      <w:divBdr>
        <w:top w:val="none" w:sz="0" w:space="0" w:color="auto"/>
        <w:left w:val="none" w:sz="0" w:space="0" w:color="auto"/>
        <w:bottom w:val="none" w:sz="0" w:space="0" w:color="auto"/>
        <w:right w:val="none" w:sz="0" w:space="0" w:color="auto"/>
      </w:divBdr>
    </w:div>
    <w:div w:id="1121341182">
      <w:bodyDiv w:val="1"/>
      <w:marLeft w:val="0"/>
      <w:marRight w:val="0"/>
      <w:marTop w:val="0"/>
      <w:marBottom w:val="0"/>
      <w:divBdr>
        <w:top w:val="none" w:sz="0" w:space="0" w:color="auto"/>
        <w:left w:val="none" w:sz="0" w:space="0" w:color="auto"/>
        <w:bottom w:val="none" w:sz="0" w:space="0" w:color="auto"/>
        <w:right w:val="none" w:sz="0" w:space="0" w:color="auto"/>
      </w:divBdr>
    </w:div>
    <w:div w:id="1129282130">
      <w:bodyDiv w:val="1"/>
      <w:marLeft w:val="0"/>
      <w:marRight w:val="0"/>
      <w:marTop w:val="0"/>
      <w:marBottom w:val="0"/>
      <w:divBdr>
        <w:top w:val="none" w:sz="0" w:space="0" w:color="auto"/>
        <w:left w:val="none" w:sz="0" w:space="0" w:color="auto"/>
        <w:bottom w:val="none" w:sz="0" w:space="0" w:color="auto"/>
        <w:right w:val="none" w:sz="0" w:space="0" w:color="auto"/>
      </w:divBdr>
    </w:div>
    <w:div w:id="1190492196">
      <w:bodyDiv w:val="1"/>
      <w:marLeft w:val="0"/>
      <w:marRight w:val="0"/>
      <w:marTop w:val="0"/>
      <w:marBottom w:val="0"/>
      <w:divBdr>
        <w:top w:val="none" w:sz="0" w:space="0" w:color="auto"/>
        <w:left w:val="none" w:sz="0" w:space="0" w:color="auto"/>
        <w:bottom w:val="none" w:sz="0" w:space="0" w:color="auto"/>
        <w:right w:val="none" w:sz="0" w:space="0" w:color="auto"/>
      </w:divBdr>
      <w:divsChild>
        <w:div w:id="1212960225">
          <w:marLeft w:val="0"/>
          <w:marRight w:val="0"/>
          <w:marTop w:val="0"/>
          <w:marBottom w:val="0"/>
          <w:divBdr>
            <w:top w:val="none" w:sz="0" w:space="0" w:color="auto"/>
            <w:left w:val="none" w:sz="0" w:space="0" w:color="auto"/>
            <w:bottom w:val="none" w:sz="0" w:space="0" w:color="auto"/>
            <w:right w:val="none" w:sz="0" w:space="0" w:color="auto"/>
          </w:divBdr>
          <w:divsChild>
            <w:div w:id="782043753">
              <w:marLeft w:val="0"/>
              <w:marRight w:val="0"/>
              <w:marTop w:val="0"/>
              <w:marBottom w:val="0"/>
              <w:divBdr>
                <w:top w:val="none" w:sz="0" w:space="0" w:color="auto"/>
                <w:left w:val="none" w:sz="0" w:space="0" w:color="auto"/>
                <w:bottom w:val="none" w:sz="0" w:space="0" w:color="auto"/>
                <w:right w:val="none" w:sz="0" w:space="0" w:color="auto"/>
              </w:divBdr>
            </w:div>
            <w:div w:id="1587036004">
              <w:marLeft w:val="0"/>
              <w:marRight w:val="0"/>
              <w:marTop w:val="0"/>
              <w:marBottom w:val="0"/>
              <w:divBdr>
                <w:top w:val="none" w:sz="0" w:space="0" w:color="auto"/>
                <w:left w:val="none" w:sz="0" w:space="0" w:color="auto"/>
                <w:bottom w:val="none" w:sz="0" w:space="0" w:color="auto"/>
                <w:right w:val="none" w:sz="0" w:space="0" w:color="auto"/>
              </w:divBdr>
            </w:div>
            <w:div w:id="19958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057">
      <w:bodyDiv w:val="1"/>
      <w:marLeft w:val="0"/>
      <w:marRight w:val="0"/>
      <w:marTop w:val="0"/>
      <w:marBottom w:val="0"/>
      <w:divBdr>
        <w:top w:val="none" w:sz="0" w:space="0" w:color="auto"/>
        <w:left w:val="none" w:sz="0" w:space="0" w:color="auto"/>
        <w:bottom w:val="none" w:sz="0" w:space="0" w:color="auto"/>
        <w:right w:val="none" w:sz="0" w:space="0" w:color="auto"/>
      </w:divBdr>
    </w:div>
    <w:div w:id="1285111530">
      <w:bodyDiv w:val="1"/>
      <w:marLeft w:val="0"/>
      <w:marRight w:val="0"/>
      <w:marTop w:val="0"/>
      <w:marBottom w:val="0"/>
      <w:divBdr>
        <w:top w:val="none" w:sz="0" w:space="0" w:color="auto"/>
        <w:left w:val="none" w:sz="0" w:space="0" w:color="auto"/>
        <w:bottom w:val="none" w:sz="0" w:space="0" w:color="auto"/>
        <w:right w:val="none" w:sz="0" w:space="0" w:color="auto"/>
      </w:divBdr>
    </w:div>
    <w:div w:id="1303385389">
      <w:bodyDiv w:val="1"/>
      <w:marLeft w:val="0"/>
      <w:marRight w:val="0"/>
      <w:marTop w:val="0"/>
      <w:marBottom w:val="0"/>
      <w:divBdr>
        <w:top w:val="none" w:sz="0" w:space="0" w:color="auto"/>
        <w:left w:val="none" w:sz="0" w:space="0" w:color="auto"/>
        <w:bottom w:val="none" w:sz="0" w:space="0" w:color="auto"/>
        <w:right w:val="none" w:sz="0" w:space="0" w:color="auto"/>
      </w:divBdr>
      <w:divsChild>
        <w:div w:id="55905516">
          <w:marLeft w:val="0"/>
          <w:marRight w:val="0"/>
          <w:marTop w:val="0"/>
          <w:marBottom w:val="0"/>
          <w:divBdr>
            <w:top w:val="none" w:sz="0" w:space="0" w:color="auto"/>
            <w:left w:val="none" w:sz="0" w:space="0" w:color="auto"/>
            <w:bottom w:val="none" w:sz="0" w:space="0" w:color="auto"/>
            <w:right w:val="none" w:sz="0" w:space="0" w:color="auto"/>
          </w:divBdr>
        </w:div>
        <w:div w:id="2120636772">
          <w:marLeft w:val="0"/>
          <w:marRight w:val="0"/>
          <w:marTop w:val="0"/>
          <w:marBottom w:val="0"/>
          <w:divBdr>
            <w:top w:val="none" w:sz="0" w:space="0" w:color="auto"/>
            <w:left w:val="none" w:sz="0" w:space="0" w:color="auto"/>
            <w:bottom w:val="none" w:sz="0" w:space="0" w:color="auto"/>
            <w:right w:val="none" w:sz="0" w:space="0" w:color="auto"/>
          </w:divBdr>
        </w:div>
      </w:divsChild>
    </w:div>
    <w:div w:id="1357926617">
      <w:bodyDiv w:val="1"/>
      <w:marLeft w:val="0"/>
      <w:marRight w:val="0"/>
      <w:marTop w:val="0"/>
      <w:marBottom w:val="0"/>
      <w:divBdr>
        <w:top w:val="none" w:sz="0" w:space="0" w:color="auto"/>
        <w:left w:val="none" w:sz="0" w:space="0" w:color="auto"/>
        <w:bottom w:val="none" w:sz="0" w:space="0" w:color="auto"/>
        <w:right w:val="none" w:sz="0" w:space="0" w:color="auto"/>
      </w:divBdr>
      <w:divsChild>
        <w:div w:id="314341406">
          <w:marLeft w:val="0"/>
          <w:marRight w:val="0"/>
          <w:marTop w:val="0"/>
          <w:marBottom w:val="0"/>
          <w:divBdr>
            <w:top w:val="none" w:sz="0" w:space="0" w:color="auto"/>
            <w:left w:val="none" w:sz="0" w:space="0" w:color="auto"/>
            <w:bottom w:val="none" w:sz="0" w:space="0" w:color="auto"/>
            <w:right w:val="none" w:sz="0" w:space="0" w:color="auto"/>
          </w:divBdr>
          <w:divsChild>
            <w:div w:id="56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472">
      <w:bodyDiv w:val="1"/>
      <w:marLeft w:val="0"/>
      <w:marRight w:val="0"/>
      <w:marTop w:val="0"/>
      <w:marBottom w:val="0"/>
      <w:divBdr>
        <w:top w:val="none" w:sz="0" w:space="0" w:color="auto"/>
        <w:left w:val="none" w:sz="0" w:space="0" w:color="auto"/>
        <w:bottom w:val="none" w:sz="0" w:space="0" w:color="auto"/>
        <w:right w:val="none" w:sz="0" w:space="0" w:color="auto"/>
      </w:divBdr>
      <w:divsChild>
        <w:div w:id="176316771">
          <w:marLeft w:val="0"/>
          <w:marRight w:val="0"/>
          <w:marTop w:val="0"/>
          <w:marBottom w:val="0"/>
          <w:divBdr>
            <w:top w:val="none" w:sz="0" w:space="0" w:color="auto"/>
            <w:left w:val="none" w:sz="0" w:space="0" w:color="auto"/>
            <w:bottom w:val="none" w:sz="0" w:space="0" w:color="auto"/>
            <w:right w:val="none" w:sz="0" w:space="0" w:color="auto"/>
          </w:divBdr>
        </w:div>
        <w:div w:id="449083290">
          <w:marLeft w:val="0"/>
          <w:marRight w:val="0"/>
          <w:marTop w:val="0"/>
          <w:marBottom w:val="0"/>
          <w:divBdr>
            <w:top w:val="none" w:sz="0" w:space="0" w:color="auto"/>
            <w:left w:val="none" w:sz="0" w:space="0" w:color="auto"/>
            <w:bottom w:val="none" w:sz="0" w:space="0" w:color="auto"/>
            <w:right w:val="none" w:sz="0" w:space="0" w:color="auto"/>
          </w:divBdr>
        </w:div>
        <w:div w:id="452099867">
          <w:marLeft w:val="0"/>
          <w:marRight w:val="0"/>
          <w:marTop w:val="0"/>
          <w:marBottom w:val="0"/>
          <w:divBdr>
            <w:top w:val="none" w:sz="0" w:space="0" w:color="auto"/>
            <w:left w:val="none" w:sz="0" w:space="0" w:color="auto"/>
            <w:bottom w:val="none" w:sz="0" w:space="0" w:color="auto"/>
            <w:right w:val="none" w:sz="0" w:space="0" w:color="auto"/>
          </w:divBdr>
        </w:div>
        <w:div w:id="454831375">
          <w:marLeft w:val="0"/>
          <w:marRight w:val="0"/>
          <w:marTop w:val="0"/>
          <w:marBottom w:val="0"/>
          <w:divBdr>
            <w:top w:val="none" w:sz="0" w:space="0" w:color="auto"/>
            <w:left w:val="none" w:sz="0" w:space="0" w:color="auto"/>
            <w:bottom w:val="none" w:sz="0" w:space="0" w:color="auto"/>
            <w:right w:val="none" w:sz="0" w:space="0" w:color="auto"/>
          </w:divBdr>
        </w:div>
        <w:div w:id="574977400">
          <w:marLeft w:val="0"/>
          <w:marRight w:val="0"/>
          <w:marTop w:val="0"/>
          <w:marBottom w:val="0"/>
          <w:divBdr>
            <w:top w:val="none" w:sz="0" w:space="0" w:color="auto"/>
            <w:left w:val="none" w:sz="0" w:space="0" w:color="auto"/>
            <w:bottom w:val="none" w:sz="0" w:space="0" w:color="auto"/>
            <w:right w:val="none" w:sz="0" w:space="0" w:color="auto"/>
          </w:divBdr>
        </w:div>
        <w:div w:id="789400785">
          <w:marLeft w:val="0"/>
          <w:marRight w:val="0"/>
          <w:marTop w:val="0"/>
          <w:marBottom w:val="0"/>
          <w:divBdr>
            <w:top w:val="none" w:sz="0" w:space="0" w:color="auto"/>
            <w:left w:val="none" w:sz="0" w:space="0" w:color="auto"/>
            <w:bottom w:val="none" w:sz="0" w:space="0" w:color="auto"/>
            <w:right w:val="none" w:sz="0" w:space="0" w:color="auto"/>
          </w:divBdr>
        </w:div>
        <w:div w:id="897935031">
          <w:marLeft w:val="0"/>
          <w:marRight w:val="0"/>
          <w:marTop w:val="0"/>
          <w:marBottom w:val="0"/>
          <w:divBdr>
            <w:top w:val="none" w:sz="0" w:space="0" w:color="auto"/>
            <w:left w:val="none" w:sz="0" w:space="0" w:color="auto"/>
            <w:bottom w:val="none" w:sz="0" w:space="0" w:color="auto"/>
            <w:right w:val="none" w:sz="0" w:space="0" w:color="auto"/>
          </w:divBdr>
        </w:div>
        <w:div w:id="1044258977">
          <w:marLeft w:val="0"/>
          <w:marRight w:val="0"/>
          <w:marTop w:val="0"/>
          <w:marBottom w:val="0"/>
          <w:divBdr>
            <w:top w:val="none" w:sz="0" w:space="0" w:color="auto"/>
            <w:left w:val="none" w:sz="0" w:space="0" w:color="auto"/>
            <w:bottom w:val="none" w:sz="0" w:space="0" w:color="auto"/>
            <w:right w:val="none" w:sz="0" w:space="0" w:color="auto"/>
          </w:divBdr>
        </w:div>
        <w:div w:id="1176262493">
          <w:marLeft w:val="0"/>
          <w:marRight w:val="0"/>
          <w:marTop w:val="0"/>
          <w:marBottom w:val="0"/>
          <w:divBdr>
            <w:top w:val="none" w:sz="0" w:space="0" w:color="auto"/>
            <w:left w:val="none" w:sz="0" w:space="0" w:color="auto"/>
            <w:bottom w:val="none" w:sz="0" w:space="0" w:color="auto"/>
            <w:right w:val="none" w:sz="0" w:space="0" w:color="auto"/>
          </w:divBdr>
        </w:div>
        <w:div w:id="1445808963">
          <w:marLeft w:val="0"/>
          <w:marRight w:val="0"/>
          <w:marTop w:val="0"/>
          <w:marBottom w:val="0"/>
          <w:divBdr>
            <w:top w:val="none" w:sz="0" w:space="0" w:color="auto"/>
            <w:left w:val="none" w:sz="0" w:space="0" w:color="auto"/>
            <w:bottom w:val="none" w:sz="0" w:space="0" w:color="auto"/>
            <w:right w:val="none" w:sz="0" w:space="0" w:color="auto"/>
          </w:divBdr>
        </w:div>
        <w:div w:id="1848057673">
          <w:marLeft w:val="0"/>
          <w:marRight w:val="0"/>
          <w:marTop w:val="0"/>
          <w:marBottom w:val="0"/>
          <w:divBdr>
            <w:top w:val="none" w:sz="0" w:space="0" w:color="auto"/>
            <w:left w:val="none" w:sz="0" w:space="0" w:color="auto"/>
            <w:bottom w:val="none" w:sz="0" w:space="0" w:color="auto"/>
            <w:right w:val="none" w:sz="0" w:space="0" w:color="auto"/>
          </w:divBdr>
        </w:div>
      </w:divsChild>
    </w:div>
    <w:div w:id="1447581898">
      <w:bodyDiv w:val="1"/>
      <w:marLeft w:val="0"/>
      <w:marRight w:val="0"/>
      <w:marTop w:val="0"/>
      <w:marBottom w:val="0"/>
      <w:divBdr>
        <w:top w:val="none" w:sz="0" w:space="0" w:color="auto"/>
        <w:left w:val="none" w:sz="0" w:space="0" w:color="auto"/>
        <w:bottom w:val="none" w:sz="0" w:space="0" w:color="auto"/>
        <w:right w:val="none" w:sz="0" w:space="0" w:color="auto"/>
      </w:divBdr>
      <w:divsChild>
        <w:div w:id="192111808">
          <w:marLeft w:val="0"/>
          <w:marRight w:val="0"/>
          <w:marTop w:val="0"/>
          <w:marBottom w:val="0"/>
          <w:divBdr>
            <w:top w:val="none" w:sz="0" w:space="0" w:color="auto"/>
            <w:left w:val="none" w:sz="0" w:space="0" w:color="auto"/>
            <w:bottom w:val="none" w:sz="0" w:space="0" w:color="auto"/>
            <w:right w:val="none" w:sz="0" w:space="0" w:color="auto"/>
          </w:divBdr>
        </w:div>
        <w:div w:id="793594020">
          <w:marLeft w:val="0"/>
          <w:marRight w:val="0"/>
          <w:marTop w:val="0"/>
          <w:marBottom w:val="0"/>
          <w:divBdr>
            <w:top w:val="none" w:sz="0" w:space="0" w:color="auto"/>
            <w:left w:val="none" w:sz="0" w:space="0" w:color="auto"/>
            <w:bottom w:val="none" w:sz="0" w:space="0" w:color="auto"/>
            <w:right w:val="none" w:sz="0" w:space="0" w:color="auto"/>
          </w:divBdr>
        </w:div>
        <w:div w:id="1496258424">
          <w:marLeft w:val="0"/>
          <w:marRight w:val="0"/>
          <w:marTop w:val="0"/>
          <w:marBottom w:val="0"/>
          <w:divBdr>
            <w:top w:val="none" w:sz="0" w:space="0" w:color="auto"/>
            <w:left w:val="none" w:sz="0" w:space="0" w:color="auto"/>
            <w:bottom w:val="none" w:sz="0" w:space="0" w:color="auto"/>
            <w:right w:val="none" w:sz="0" w:space="0" w:color="auto"/>
          </w:divBdr>
        </w:div>
        <w:div w:id="1701196760">
          <w:marLeft w:val="0"/>
          <w:marRight w:val="0"/>
          <w:marTop w:val="0"/>
          <w:marBottom w:val="0"/>
          <w:divBdr>
            <w:top w:val="none" w:sz="0" w:space="0" w:color="auto"/>
            <w:left w:val="none" w:sz="0" w:space="0" w:color="auto"/>
            <w:bottom w:val="none" w:sz="0" w:space="0" w:color="auto"/>
            <w:right w:val="none" w:sz="0" w:space="0" w:color="auto"/>
          </w:divBdr>
        </w:div>
      </w:divsChild>
    </w:div>
    <w:div w:id="1478260934">
      <w:bodyDiv w:val="1"/>
      <w:marLeft w:val="0"/>
      <w:marRight w:val="0"/>
      <w:marTop w:val="0"/>
      <w:marBottom w:val="0"/>
      <w:divBdr>
        <w:top w:val="none" w:sz="0" w:space="0" w:color="auto"/>
        <w:left w:val="none" w:sz="0" w:space="0" w:color="auto"/>
        <w:bottom w:val="none" w:sz="0" w:space="0" w:color="auto"/>
        <w:right w:val="none" w:sz="0" w:space="0" w:color="auto"/>
      </w:divBdr>
    </w:div>
    <w:div w:id="1533495721">
      <w:bodyDiv w:val="1"/>
      <w:marLeft w:val="0"/>
      <w:marRight w:val="0"/>
      <w:marTop w:val="0"/>
      <w:marBottom w:val="0"/>
      <w:divBdr>
        <w:top w:val="none" w:sz="0" w:space="0" w:color="auto"/>
        <w:left w:val="none" w:sz="0" w:space="0" w:color="auto"/>
        <w:bottom w:val="none" w:sz="0" w:space="0" w:color="auto"/>
        <w:right w:val="none" w:sz="0" w:space="0" w:color="auto"/>
      </w:divBdr>
    </w:div>
    <w:div w:id="1589461459">
      <w:bodyDiv w:val="1"/>
      <w:marLeft w:val="0"/>
      <w:marRight w:val="0"/>
      <w:marTop w:val="0"/>
      <w:marBottom w:val="0"/>
      <w:divBdr>
        <w:top w:val="none" w:sz="0" w:space="0" w:color="auto"/>
        <w:left w:val="none" w:sz="0" w:space="0" w:color="auto"/>
        <w:bottom w:val="none" w:sz="0" w:space="0" w:color="auto"/>
        <w:right w:val="none" w:sz="0" w:space="0" w:color="auto"/>
      </w:divBdr>
    </w:div>
    <w:div w:id="1787236098">
      <w:bodyDiv w:val="1"/>
      <w:marLeft w:val="0"/>
      <w:marRight w:val="0"/>
      <w:marTop w:val="0"/>
      <w:marBottom w:val="0"/>
      <w:divBdr>
        <w:top w:val="none" w:sz="0" w:space="0" w:color="auto"/>
        <w:left w:val="none" w:sz="0" w:space="0" w:color="auto"/>
        <w:bottom w:val="none" w:sz="0" w:space="0" w:color="auto"/>
        <w:right w:val="none" w:sz="0" w:space="0" w:color="auto"/>
      </w:divBdr>
    </w:div>
    <w:div w:id="1824346133">
      <w:bodyDiv w:val="1"/>
      <w:marLeft w:val="0"/>
      <w:marRight w:val="0"/>
      <w:marTop w:val="0"/>
      <w:marBottom w:val="0"/>
      <w:divBdr>
        <w:top w:val="none" w:sz="0" w:space="0" w:color="auto"/>
        <w:left w:val="none" w:sz="0" w:space="0" w:color="auto"/>
        <w:bottom w:val="none" w:sz="0" w:space="0" w:color="auto"/>
        <w:right w:val="none" w:sz="0" w:space="0" w:color="auto"/>
      </w:divBdr>
      <w:divsChild>
        <w:div w:id="869994462">
          <w:marLeft w:val="0"/>
          <w:marRight w:val="0"/>
          <w:marTop w:val="0"/>
          <w:marBottom w:val="0"/>
          <w:divBdr>
            <w:top w:val="none" w:sz="0" w:space="0" w:color="auto"/>
            <w:left w:val="none" w:sz="0" w:space="0" w:color="auto"/>
            <w:bottom w:val="none" w:sz="0" w:space="0" w:color="auto"/>
            <w:right w:val="none" w:sz="0" w:space="0" w:color="auto"/>
          </w:divBdr>
        </w:div>
        <w:div w:id="831483422">
          <w:marLeft w:val="0"/>
          <w:marRight w:val="0"/>
          <w:marTop w:val="0"/>
          <w:marBottom w:val="0"/>
          <w:divBdr>
            <w:top w:val="none" w:sz="0" w:space="0" w:color="auto"/>
            <w:left w:val="none" w:sz="0" w:space="0" w:color="auto"/>
            <w:bottom w:val="none" w:sz="0" w:space="0" w:color="auto"/>
            <w:right w:val="none" w:sz="0" w:space="0" w:color="auto"/>
          </w:divBdr>
        </w:div>
        <w:div w:id="506987549">
          <w:marLeft w:val="0"/>
          <w:marRight w:val="0"/>
          <w:marTop w:val="0"/>
          <w:marBottom w:val="0"/>
          <w:divBdr>
            <w:top w:val="none" w:sz="0" w:space="0" w:color="auto"/>
            <w:left w:val="none" w:sz="0" w:space="0" w:color="auto"/>
            <w:bottom w:val="none" w:sz="0" w:space="0" w:color="auto"/>
            <w:right w:val="none" w:sz="0" w:space="0" w:color="auto"/>
          </w:divBdr>
        </w:div>
        <w:div w:id="1364747164">
          <w:marLeft w:val="0"/>
          <w:marRight w:val="0"/>
          <w:marTop w:val="0"/>
          <w:marBottom w:val="0"/>
          <w:divBdr>
            <w:top w:val="none" w:sz="0" w:space="0" w:color="auto"/>
            <w:left w:val="none" w:sz="0" w:space="0" w:color="auto"/>
            <w:bottom w:val="none" w:sz="0" w:space="0" w:color="auto"/>
            <w:right w:val="none" w:sz="0" w:space="0" w:color="auto"/>
          </w:divBdr>
        </w:div>
      </w:divsChild>
    </w:div>
    <w:div w:id="1859737371">
      <w:bodyDiv w:val="1"/>
      <w:marLeft w:val="0"/>
      <w:marRight w:val="0"/>
      <w:marTop w:val="0"/>
      <w:marBottom w:val="0"/>
      <w:divBdr>
        <w:top w:val="none" w:sz="0" w:space="0" w:color="auto"/>
        <w:left w:val="none" w:sz="0" w:space="0" w:color="auto"/>
        <w:bottom w:val="none" w:sz="0" w:space="0" w:color="auto"/>
        <w:right w:val="none" w:sz="0" w:space="0" w:color="auto"/>
      </w:divBdr>
      <w:divsChild>
        <w:div w:id="697856841">
          <w:marLeft w:val="0"/>
          <w:marRight w:val="0"/>
          <w:marTop w:val="0"/>
          <w:marBottom w:val="0"/>
          <w:divBdr>
            <w:top w:val="none" w:sz="0" w:space="0" w:color="auto"/>
            <w:left w:val="none" w:sz="0" w:space="0" w:color="auto"/>
            <w:bottom w:val="none" w:sz="0" w:space="0" w:color="auto"/>
            <w:right w:val="none" w:sz="0" w:space="0" w:color="auto"/>
          </w:divBdr>
          <w:divsChild>
            <w:div w:id="260457316">
              <w:marLeft w:val="0"/>
              <w:marRight w:val="0"/>
              <w:marTop w:val="0"/>
              <w:marBottom w:val="0"/>
              <w:divBdr>
                <w:top w:val="none" w:sz="0" w:space="0" w:color="auto"/>
                <w:left w:val="none" w:sz="0" w:space="0" w:color="auto"/>
                <w:bottom w:val="none" w:sz="0" w:space="0" w:color="auto"/>
                <w:right w:val="none" w:sz="0" w:space="0" w:color="auto"/>
              </w:divBdr>
            </w:div>
            <w:div w:id="616108318">
              <w:marLeft w:val="0"/>
              <w:marRight w:val="0"/>
              <w:marTop w:val="0"/>
              <w:marBottom w:val="0"/>
              <w:divBdr>
                <w:top w:val="none" w:sz="0" w:space="0" w:color="auto"/>
                <w:left w:val="none" w:sz="0" w:space="0" w:color="auto"/>
                <w:bottom w:val="none" w:sz="0" w:space="0" w:color="auto"/>
                <w:right w:val="none" w:sz="0" w:space="0" w:color="auto"/>
              </w:divBdr>
            </w:div>
            <w:div w:id="2032293557">
              <w:marLeft w:val="0"/>
              <w:marRight w:val="0"/>
              <w:marTop w:val="0"/>
              <w:marBottom w:val="0"/>
              <w:divBdr>
                <w:top w:val="none" w:sz="0" w:space="0" w:color="auto"/>
                <w:left w:val="none" w:sz="0" w:space="0" w:color="auto"/>
                <w:bottom w:val="none" w:sz="0" w:space="0" w:color="auto"/>
                <w:right w:val="none" w:sz="0" w:space="0" w:color="auto"/>
              </w:divBdr>
            </w:div>
            <w:div w:id="21003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855">
      <w:bodyDiv w:val="1"/>
      <w:marLeft w:val="0"/>
      <w:marRight w:val="0"/>
      <w:marTop w:val="0"/>
      <w:marBottom w:val="0"/>
      <w:divBdr>
        <w:top w:val="none" w:sz="0" w:space="0" w:color="auto"/>
        <w:left w:val="none" w:sz="0" w:space="0" w:color="auto"/>
        <w:bottom w:val="none" w:sz="0" w:space="0" w:color="auto"/>
        <w:right w:val="none" w:sz="0" w:space="0" w:color="auto"/>
      </w:divBdr>
      <w:divsChild>
        <w:div w:id="376512966">
          <w:marLeft w:val="0"/>
          <w:marRight w:val="0"/>
          <w:marTop w:val="0"/>
          <w:marBottom w:val="0"/>
          <w:divBdr>
            <w:top w:val="none" w:sz="0" w:space="0" w:color="auto"/>
            <w:left w:val="none" w:sz="0" w:space="0" w:color="auto"/>
            <w:bottom w:val="none" w:sz="0" w:space="0" w:color="auto"/>
            <w:right w:val="none" w:sz="0" w:space="0" w:color="auto"/>
          </w:divBdr>
        </w:div>
        <w:div w:id="1060666793">
          <w:marLeft w:val="0"/>
          <w:marRight w:val="0"/>
          <w:marTop w:val="0"/>
          <w:marBottom w:val="0"/>
          <w:divBdr>
            <w:top w:val="none" w:sz="0" w:space="0" w:color="auto"/>
            <w:left w:val="none" w:sz="0" w:space="0" w:color="auto"/>
            <w:bottom w:val="none" w:sz="0" w:space="0" w:color="auto"/>
            <w:right w:val="none" w:sz="0" w:space="0" w:color="auto"/>
          </w:divBdr>
        </w:div>
        <w:div w:id="2134981934">
          <w:marLeft w:val="0"/>
          <w:marRight w:val="0"/>
          <w:marTop w:val="0"/>
          <w:marBottom w:val="0"/>
          <w:divBdr>
            <w:top w:val="none" w:sz="0" w:space="0" w:color="auto"/>
            <w:left w:val="none" w:sz="0" w:space="0" w:color="auto"/>
            <w:bottom w:val="none" w:sz="0" w:space="0" w:color="auto"/>
            <w:right w:val="none" w:sz="0" w:space="0" w:color="auto"/>
          </w:divBdr>
        </w:div>
      </w:divsChild>
    </w:div>
    <w:div w:id="1913274629">
      <w:bodyDiv w:val="1"/>
      <w:marLeft w:val="0"/>
      <w:marRight w:val="0"/>
      <w:marTop w:val="0"/>
      <w:marBottom w:val="0"/>
      <w:divBdr>
        <w:top w:val="none" w:sz="0" w:space="0" w:color="auto"/>
        <w:left w:val="none" w:sz="0" w:space="0" w:color="auto"/>
        <w:bottom w:val="none" w:sz="0" w:space="0" w:color="auto"/>
        <w:right w:val="none" w:sz="0" w:space="0" w:color="auto"/>
      </w:divBdr>
      <w:divsChild>
        <w:div w:id="302738411">
          <w:marLeft w:val="0"/>
          <w:marRight w:val="0"/>
          <w:marTop w:val="0"/>
          <w:marBottom w:val="0"/>
          <w:divBdr>
            <w:top w:val="none" w:sz="0" w:space="0" w:color="auto"/>
            <w:left w:val="none" w:sz="0" w:space="0" w:color="auto"/>
            <w:bottom w:val="none" w:sz="0" w:space="0" w:color="auto"/>
            <w:right w:val="none" w:sz="0" w:space="0" w:color="auto"/>
          </w:divBdr>
        </w:div>
        <w:div w:id="899679022">
          <w:marLeft w:val="0"/>
          <w:marRight w:val="0"/>
          <w:marTop w:val="0"/>
          <w:marBottom w:val="0"/>
          <w:divBdr>
            <w:top w:val="none" w:sz="0" w:space="0" w:color="auto"/>
            <w:left w:val="none" w:sz="0" w:space="0" w:color="auto"/>
            <w:bottom w:val="none" w:sz="0" w:space="0" w:color="auto"/>
            <w:right w:val="none" w:sz="0" w:space="0" w:color="auto"/>
          </w:divBdr>
        </w:div>
      </w:divsChild>
    </w:div>
    <w:div w:id="1922905076">
      <w:bodyDiv w:val="1"/>
      <w:marLeft w:val="0"/>
      <w:marRight w:val="0"/>
      <w:marTop w:val="0"/>
      <w:marBottom w:val="0"/>
      <w:divBdr>
        <w:top w:val="none" w:sz="0" w:space="0" w:color="auto"/>
        <w:left w:val="none" w:sz="0" w:space="0" w:color="auto"/>
        <w:bottom w:val="none" w:sz="0" w:space="0" w:color="auto"/>
        <w:right w:val="none" w:sz="0" w:space="0" w:color="auto"/>
      </w:divBdr>
    </w:div>
    <w:div w:id="2011374383">
      <w:bodyDiv w:val="1"/>
      <w:marLeft w:val="0"/>
      <w:marRight w:val="0"/>
      <w:marTop w:val="0"/>
      <w:marBottom w:val="0"/>
      <w:divBdr>
        <w:top w:val="none" w:sz="0" w:space="0" w:color="auto"/>
        <w:left w:val="none" w:sz="0" w:space="0" w:color="auto"/>
        <w:bottom w:val="none" w:sz="0" w:space="0" w:color="auto"/>
        <w:right w:val="none" w:sz="0" w:space="0" w:color="auto"/>
      </w:divBdr>
      <w:divsChild>
        <w:div w:id="187261301">
          <w:marLeft w:val="0"/>
          <w:marRight w:val="0"/>
          <w:marTop w:val="0"/>
          <w:marBottom w:val="0"/>
          <w:divBdr>
            <w:top w:val="none" w:sz="0" w:space="0" w:color="auto"/>
            <w:left w:val="none" w:sz="0" w:space="0" w:color="auto"/>
            <w:bottom w:val="none" w:sz="0" w:space="0" w:color="auto"/>
            <w:right w:val="none" w:sz="0" w:space="0" w:color="auto"/>
          </w:divBdr>
        </w:div>
      </w:divsChild>
    </w:div>
    <w:div w:id="2057266713">
      <w:bodyDiv w:val="1"/>
      <w:marLeft w:val="0"/>
      <w:marRight w:val="0"/>
      <w:marTop w:val="0"/>
      <w:marBottom w:val="0"/>
      <w:divBdr>
        <w:top w:val="none" w:sz="0" w:space="0" w:color="auto"/>
        <w:left w:val="none" w:sz="0" w:space="0" w:color="auto"/>
        <w:bottom w:val="none" w:sz="0" w:space="0" w:color="auto"/>
        <w:right w:val="none" w:sz="0" w:space="0" w:color="auto"/>
      </w:divBdr>
      <w:divsChild>
        <w:div w:id="279798637">
          <w:marLeft w:val="0"/>
          <w:marRight w:val="0"/>
          <w:marTop w:val="0"/>
          <w:marBottom w:val="0"/>
          <w:divBdr>
            <w:top w:val="none" w:sz="0" w:space="0" w:color="auto"/>
            <w:left w:val="none" w:sz="0" w:space="0" w:color="auto"/>
            <w:bottom w:val="none" w:sz="0" w:space="0" w:color="auto"/>
            <w:right w:val="none" w:sz="0" w:space="0" w:color="auto"/>
          </w:divBdr>
          <w:divsChild>
            <w:div w:id="54475823">
              <w:marLeft w:val="0"/>
              <w:marRight w:val="0"/>
              <w:marTop w:val="0"/>
              <w:marBottom w:val="0"/>
              <w:divBdr>
                <w:top w:val="none" w:sz="0" w:space="0" w:color="auto"/>
                <w:left w:val="none" w:sz="0" w:space="0" w:color="auto"/>
                <w:bottom w:val="none" w:sz="0" w:space="0" w:color="auto"/>
                <w:right w:val="none" w:sz="0" w:space="0" w:color="auto"/>
              </w:divBdr>
            </w:div>
            <w:div w:id="406533968">
              <w:marLeft w:val="0"/>
              <w:marRight w:val="0"/>
              <w:marTop w:val="0"/>
              <w:marBottom w:val="0"/>
              <w:divBdr>
                <w:top w:val="none" w:sz="0" w:space="0" w:color="auto"/>
                <w:left w:val="none" w:sz="0" w:space="0" w:color="auto"/>
                <w:bottom w:val="none" w:sz="0" w:space="0" w:color="auto"/>
                <w:right w:val="none" w:sz="0" w:space="0" w:color="auto"/>
              </w:divBdr>
            </w:div>
            <w:div w:id="986323520">
              <w:marLeft w:val="0"/>
              <w:marRight w:val="0"/>
              <w:marTop w:val="0"/>
              <w:marBottom w:val="0"/>
              <w:divBdr>
                <w:top w:val="none" w:sz="0" w:space="0" w:color="auto"/>
                <w:left w:val="none" w:sz="0" w:space="0" w:color="auto"/>
                <w:bottom w:val="none" w:sz="0" w:space="0" w:color="auto"/>
                <w:right w:val="none" w:sz="0" w:space="0" w:color="auto"/>
              </w:divBdr>
            </w:div>
            <w:div w:id="1114205069">
              <w:marLeft w:val="0"/>
              <w:marRight w:val="0"/>
              <w:marTop w:val="0"/>
              <w:marBottom w:val="0"/>
              <w:divBdr>
                <w:top w:val="none" w:sz="0" w:space="0" w:color="auto"/>
                <w:left w:val="none" w:sz="0" w:space="0" w:color="auto"/>
                <w:bottom w:val="none" w:sz="0" w:space="0" w:color="auto"/>
                <w:right w:val="none" w:sz="0" w:space="0" w:color="auto"/>
              </w:divBdr>
            </w:div>
            <w:div w:id="1314603208">
              <w:marLeft w:val="0"/>
              <w:marRight w:val="0"/>
              <w:marTop w:val="0"/>
              <w:marBottom w:val="0"/>
              <w:divBdr>
                <w:top w:val="none" w:sz="0" w:space="0" w:color="auto"/>
                <w:left w:val="none" w:sz="0" w:space="0" w:color="auto"/>
                <w:bottom w:val="none" w:sz="0" w:space="0" w:color="auto"/>
                <w:right w:val="none" w:sz="0" w:space="0" w:color="auto"/>
              </w:divBdr>
            </w:div>
            <w:div w:id="1345592981">
              <w:marLeft w:val="0"/>
              <w:marRight w:val="0"/>
              <w:marTop w:val="0"/>
              <w:marBottom w:val="0"/>
              <w:divBdr>
                <w:top w:val="none" w:sz="0" w:space="0" w:color="auto"/>
                <w:left w:val="none" w:sz="0" w:space="0" w:color="auto"/>
                <w:bottom w:val="none" w:sz="0" w:space="0" w:color="auto"/>
                <w:right w:val="none" w:sz="0" w:space="0" w:color="auto"/>
              </w:divBdr>
            </w:div>
            <w:div w:id="1431241968">
              <w:marLeft w:val="0"/>
              <w:marRight w:val="0"/>
              <w:marTop w:val="0"/>
              <w:marBottom w:val="0"/>
              <w:divBdr>
                <w:top w:val="none" w:sz="0" w:space="0" w:color="auto"/>
                <w:left w:val="none" w:sz="0" w:space="0" w:color="auto"/>
                <w:bottom w:val="none" w:sz="0" w:space="0" w:color="auto"/>
                <w:right w:val="none" w:sz="0" w:space="0" w:color="auto"/>
              </w:divBdr>
            </w:div>
            <w:div w:id="1654024019">
              <w:marLeft w:val="0"/>
              <w:marRight w:val="0"/>
              <w:marTop w:val="0"/>
              <w:marBottom w:val="0"/>
              <w:divBdr>
                <w:top w:val="none" w:sz="0" w:space="0" w:color="auto"/>
                <w:left w:val="none" w:sz="0" w:space="0" w:color="auto"/>
                <w:bottom w:val="none" w:sz="0" w:space="0" w:color="auto"/>
                <w:right w:val="none" w:sz="0" w:space="0" w:color="auto"/>
              </w:divBdr>
            </w:div>
            <w:div w:id="1678002466">
              <w:marLeft w:val="0"/>
              <w:marRight w:val="0"/>
              <w:marTop w:val="0"/>
              <w:marBottom w:val="0"/>
              <w:divBdr>
                <w:top w:val="none" w:sz="0" w:space="0" w:color="auto"/>
                <w:left w:val="none" w:sz="0" w:space="0" w:color="auto"/>
                <w:bottom w:val="none" w:sz="0" w:space="0" w:color="auto"/>
                <w:right w:val="none" w:sz="0" w:space="0" w:color="auto"/>
              </w:divBdr>
            </w:div>
            <w:div w:id="1976526059">
              <w:marLeft w:val="0"/>
              <w:marRight w:val="0"/>
              <w:marTop w:val="0"/>
              <w:marBottom w:val="0"/>
              <w:divBdr>
                <w:top w:val="none" w:sz="0" w:space="0" w:color="auto"/>
                <w:left w:val="none" w:sz="0" w:space="0" w:color="auto"/>
                <w:bottom w:val="none" w:sz="0" w:space="0" w:color="auto"/>
                <w:right w:val="none" w:sz="0" w:space="0" w:color="auto"/>
              </w:divBdr>
            </w:div>
            <w:div w:id="20328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995">
      <w:bodyDiv w:val="1"/>
      <w:marLeft w:val="0"/>
      <w:marRight w:val="0"/>
      <w:marTop w:val="0"/>
      <w:marBottom w:val="0"/>
      <w:divBdr>
        <w:top w:val="none" w:sz="0" w:space="0" w:color="auto"/>
        <w:left w:val="none" w:sz="0" w:space="0" w:color="auto"/>
        <w:bottom w:val="none" w:sz="0" w:space="0" w:color="auto"/>
        <w:right w:val="none" w:sz="0" w:space="0" w:color="auto"/>
      </w:divBdr>
    </w:div>
    <w:div w:id="2062054834">
      <w:bodyDiv w:val="1"/>
      <w:marLeft w:val="0"/>
      <w:marRight w:val="0"/>
      <w:marTop w:val="0"/>
      <w:marBottom w:val="0"/>
      <w:divBdr>
        <w:top w:val="none" w:sz="0" w:space="0" w:color="auto"/>
        <w:left w:val="none" w:sz="0" w:space="0" w:color="auto"/>
        <w:bottom w:val="none" w:sz="0" w:space="0" w:color="auto"/>
        <w:right w:val="none" w:sz="0" w:space="0" w:color="auto"/>
      </w:divBdr>
    </w:div>
    <w:div w:id="2069643579">
      <w:bodyDiv w:val="1"/>
      <w:marLeft w:val="0"/>
      <w:marRight w:val="0"/>
      <w:marTop w:val="0"/>
      <w:marBottom w:val="0"/>
      <w:divBdr>
        <w:top w:val="none" w:sz="0" w:space="0" w:color="auto"/>
        <w:left w:val="none" w:sz="0" w:space="0" w:color="auto"/>
        <w:bottom w:val="none" w:sz="0" w:space="0" w:color="auto"/>
        <w:right w:val="none" w:sz="0" w:space="0" w:color="auto"/>
      </w:divBdr>
      <w:divsChild>
        <w:div w:id="1213150858">
          <w:marLeft w:val="0"/>
          <w:marRight w:val="0"/>
          <w:marTop w:val="0"/>
          <w:marBottom w:val="0"/>
          <w:divBdr>
            <w:top w:val="none" w:sz="0" w:space="0" w:color="auto"/>
            <w:left w:val="none" w:sz="0" w:space="0" w:color="auto"/>
            <w:bottom w:val="none" w:sz="0" w:space="0" w:color="auto"/>
            <w:right w:val="none" w:sz="0" w:space="0" w:color="auto"/>
          </w:divBdr>
        </w:div>
        <w:div w:id="1975137534">
          <w:marLeft w:val="0"/>
          <w:marRight w:val="0"/>
          <w:marTop w:val="0"/>
          <w:marBottom w:val="0"/>
          <w:divBdr>
            <w:top w:val="none" w:sz="0" w:space="0" w:color="auto"/>
            <w:left w:val="none" w:sz="0" w:space="0" w:color="auto"/>
            <w:bottom w:val="none" w:sz="0" w:space="0" w:color="auto"/>
            <w:right w:val="none" w:sz="0" w:space="0" w:color="auto"/>
          </w:divBdr>
          <w:divsChild>
            <w:div w:id="1748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235">
      <w:bodyDiv w:val="1"/>
      <w:marLeft w:val="0"/>
      <w:marRight w:val="0"/>
      <w:marTop w:val="0"/>
      <w:marBottom w:val="0"/>
      <w:divBdr>
        <w:top w:val="none" w:sz="0" w:space="0" w:color="auto"/>
        <w:left w:val="none" w:sz="0" w:space="0" w:color="auto"/>
        <w:bottom w:val="none" w:sz="0" w:space="0" w:color="auto"/>
        <w:right w:val="none" w:sz="0" w:space="0" w:color="auto"/>
      </w:divBdr>
      <w:divsChild>
        <w:div w:id="614213979">
          <w:marLeft w:val="0"/>
          <w:marRight w:val="0"/>
          <w:marTop w:val="0"/>
          <w:marBottom w:val="0"/>
          <w:divBdr>
            <w:top w:val="none" w:sz="0" w:space="0" w:color="auto"/>
            <w:left w:val="none" w:sz="0" w:space="0" w:color="auto"/>
            <w:bottom w:val="none" w:sz="0" w:space="0" w:color="auto"/>
            <w:right w:val="none" w:sz="0" w:space="0" w:color="auto"/>
          </w:divBdr>
        </w:div>
        <w:div w:id="748356698">
          <w:marLeft w:val="0"/>
          <w:marRight w:val="0"/>
          <w:marTop w:val="0"/>
          <w:marBottom w:val="0"/>
          <w:divBdr>
            <w:top w:val="none" w:sz="0" w:space="0" w:color="auto"/>
            <w:left w:val="none" w:sz="0" w:space="0" w:color="auto"/>
            <w:bottom w:val="none" w:sz="0" w:space="0" w:color="auto"/>
            <w:right w:val="none" w:sz="0" w:space="0" w:color="auto"/>
          </w:divBdr>
        </w:div>
      </w:divsChild>
    </w:div>
    <w:div w:id="2134862619">
      <w:bodyDiv w:val="1"/>
      <w:marLeft w:val="0"/>
      <w:marRight w:val="0"/>
      <w:marTop w:val="0"/>
      <w:marBottom w:val="0"/>
      <w:divBdr>
        <w:top w:val="none" w:sz="0" w:space="0" w:color="auto"/>
        <w:left w:val="none" w:sz="0" w:space="0" w:color="auto"/>
        <w:bottom w:val="none" w:sz="0" w:space="0" w:color="auto"/>
        <w:right w:val="none" w:sz="0" w:space="0" w:color="auto"/>
      </w:divBdr>
      <w:divsChild>
        <w:div w:id="538124825">
          <w:marLeft w:val="0"/>
          <w:marRight w:val="0"/>
          <w:marTop w:val="0"/>
          <w:marBottom w:val="0"/>
          <w:divBdr>
            <w:top w:val="none" w:sz="0" w:space="0" w:color="auto"/>
            <w:left w:val="none" w:sz="0" w:space="0" w:color="auto"/>
            <w:bottom w:val="none" w:sz="0" w:space="0" w:color="auto"/>
            <w:right w:val="none" w:sz="0" w:space="0" w:color="auto"/>
          </w:divBdr>
        </w:div>
        <w:div w:id="910575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seil-constitutionnel.fr/conseil-constitutionnel/root/bank/download/2012297QPCccc_297qpc.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0938-401B-6A45-BB05-08756305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5027</Words>
  <Characters>28455</Characters>
  <Application>Microsoft Macintosh Word</Application>
  <DocSecurity>0</DocSecurity>
  <Lines>547</Lines>
  <Paragraphs>237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10</cp:revision>
  <dcterms:created xsi:type="dcterms:W3CDTF">2016-02-11T07:26:00Z</dcterms:created>
  <dcterms:modified xsi:type="dcterms:W3CDTF">2016-10-23T05:13:00Z</dcterms:modified>
</cp:coreProperties>
</file>